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shd w:val="clear" w:color="auto" w:fill="F2F2F2" w:themeFill="background1" w:themeFillShade="F2"/>
        <w:tblLook w:val="04A0" w:firstRow="1" w:lastRow="0" w:firstColumn="1" w:lastColumn="0" w:noHBand="0" w:noVBand="1"/>
      </w:tblPr>
      <w:tblGrid>
        <w:gridCol w:w="3823"/>
      </w:tblGrid>
      <w:tr w:rsidR="00474E36" w14:paraId="188F6627" w14:textId="77777777" w:rsidTr="001E71AE">
        <w:tc>
          <w:tcPr>
            <w:tcW w:w="3823" w:type="dxa"/>
            <w:shd w:val="clear" w:color="auto" w:fill="F2F2F2" w:themeFill="background1" w:themeFillShade="F2"/>
          </w:tcPr>
          <w:p w14:paraId="7BCD1800" w14:textId="34CEA26C" w:rsidR="0006354D" w:rsidRDefault="0006354D" w:rsidP="00474E36">
            <w:pPr>
              <w:rPr>
                <w:szCs w:val="22"/>
              </w:rPr>
            </w:pPr>
            <w:r>
              <w:rPr>
                <w:szCs w:val="22"/>
              </w:rPr>
              <w:t>Adnotacje PUP:</w:t>
            </w:r>
          </w:p>
          <w:p w14:paraId="2367BCFE" w14:textId="77777777" w:rsidR="0006354D" w:rsidRDefault="0006354D" w:rsidP="00474E36">
            <w:pPr>
              <w:rPr>
                <w:szCs w:val="22"/>
              </w:rPr>
            </w:pPr>
          </w:p>
          <w:p w14:paraId="4361C355" w14:textId="5707324B" w:rsidR="0006354D" w:rsidRDefault="0006354D" w:rsidP="00474E36">
            <w:pPr>
              <w:rPr>
                <w:szCs w:val="22"/>
              </w:rPr>
            </w:pPr>
          </w:p>
        </w:tc>
      </w:tr>
    </w:tbl>
    <w:p w14:paraId="61F62F23" w14:textId="77777777" w:rsidR="00474E36" w:rsidRDefault="00474E36" w:rsidP="00474E36">
      <w:pPr>
        <w:rPr>
          <w:szCs w:val="22"/>
        </w:rPr>
      </w:pPr>
    </w:p>
    <w:p w14:paraId="708E4CB5" w14:textId="77777777" w:rsidR="00335577" w:rsidRPr="005B47CC" w:rsidRDefault="00335577" w:rsidP="00335577">
      <w:pPr>
        <w:pStyle w:val="Default"/>
        <w:rPr>
          <w:rFonts w:asciiTheme="minorHAnsi" w:hAnsiTheme="minorHAnsi" w:cstheme="minorHAnsi"/>
          <w:sz w:val="22"/>
          <w:szCs w:val="22"/>
        </w:rPr>
      </w:pPr>
      <w:r w:rsidRPr="005B47CC">
        <w:rPr>
          <w:rFonts w:asciiTheme="minorHAnsi" w:hAnsiTheme="minorHAnsi" w:cstheme="minorHAnsi"/>
          <w:sz w:val="22"/>
          <w:szCs w:val="22"/>
        </w:rPr>
        <w:t>Miejscowość…………………………………….. d</w:t>
      </w:r>
      <w:r>
        <w:rPr>
          <w:rFonts w:asciiTheme="minorHAnsi" w:hAnsiTheme="minorHAnsi" w:cstheme="minorHAnsi"/>
          <w:sz w:val="22"/>
          <w:szCs w:val="22"/>
        </w:rPr>
        <w:t>ata</w:t>
      </w:r>
      <w:r w:rsidRPr="005B47CC">
        <w:rPr>
          <w:rFonts w:asciiTheme="minorHAnsi" w:hAnsiTheme="minorHAnsi" w:cstheme="minorHAnsi"/>
          <w:sz w:val="22"/>
          <w:szCs w:val="22"/>
        </w:rPr>
        <w:t>……………………………</w:t>
      </w:r>
    </w:p>
    <w:p w14:paraId="1E21B777" w14:textId="77777777" w:rsidR="00335577" w:rsidRDefault="00335577" w:rsidP="00335577">
      <w:pPr>
        <w:pStyle w:val="Default"/>
        <w:rPr>
          <w:rFonts w:asciiTheme="minorHAnsi" w:hAnsiTheme="minorHAnsi" w:cstheme="minorHAnsi"/>
          <w:b/>
          <w:bCs/>
          <w:sz w:val="22"/>
          <w:szCs w:val="22"/>
        </w:rPr>
      </w:pPr>
    </w:p>
    <w:p w14:paraId="57A7ACCF" w14:textId="77777777" w:rsidR="00335577" w:rsidRDefault="00335577" w:rsidP="00335577">
      <w:pPr>
        <w:pStyle w:val="Default"/>
        <w:rPr>
          <w:rFonts w:asciiTheme="minorHAnsi" w:hAnsiTheme="minorHAnsi" w:cstheme="minorHAnsi"/>
          <w:b/>
          <w:bCs/>
          <w:sz w:val="22"/>
          <w:szCs w:val="22"/>
        </w:rPr>
      </w:pPr>
    </w:p>
    <w:p w14:paraId="569D6C45" w14:textId="77777777" w:rsidR="00335577" w:rsidRPr="00C3001A" w:rsidRDefault="00335577" w:rsidP="00335577">
      <w:pPr>
        <w:pStyle w:val="Default"/>
        <w:rPr>
          <w:rFonts w:asciiTheme="minorHAnsi" w:hAnsiTheme="minorHAnsi" w:cstheme="minorHAnsi"/>
          <w:b/>
          <w:bCs/>
          <w:sz w:val="28"/>
          <w:szCs w:val="28"/>
        </w:rPr>
      </w:pPr>
      <w:r w:rsidRPr="00C3001A">
        <w:rPr>
          <w:rFonts w:asciiTheme="minorHAnsi" w:hAnsiTheme="minorHAnsi" w:cstheme="minorHAnsi"/>
          <w:b/>
          <w:bCs/>
          <w:sz w:val="28"/>
          <w:szCs w:val="28"/>
        </w:rPr>
        <w:t>Powiatowy Urząd Pracy w Braniewie</w:t>
      </w:r>
    </w:p>
    <w:p w14:paraId="5DF7A499" w14:textId="77777777" w:rsidR="00474E36" w:rsidRDefault="00474E36" w:rsidP="00474E36">
      <w:pPr>
        <w:rPr>
          <w:szCs w:val="22"/>
        </w:rPr>
      </w:pPr>
    </w:p>
    <w:p w14:paraId="749B54B5" w14:textId="77777777" w:rsidR="00474E36" w:rsidRPr="00474E36" w:rsidRDefault="00474E36" w:rsidP="00474E36">
      <w:pPr>
        <w:rPr>
          <w:szCs w:val="22"/>
        </w:rPr>
      </w:pPr>
    </w:p>
    <w:p w14:paraId="19748C9E" w14:textId="0D3C2F19" w:rsidR="008A52F6" w:rsidRDefault="008A52F6" w:rsidP="008A52F6">
      <w:pPr>
        <w:spacing w:after="0" w:line="240" w:lineRule="auto"/>
        <w:jc w:val="center"/>
        <w:rPr>
          <w:b/>
          <w:bCs/>
          <w:sz w:val="28"/>
          <w:szCs w:val="28"/>
        </w:rPr>
      </w:pPr>
      <w:r w:rsidRPr="001F1AB1">
        <w:rPr>
          <w:b/>
          <w:bCs/>
          <w:sz w:val="28"/>
          <w:szCs w:val="28"/>
        </w:rPr>
        <w:t xml:space="preserve">WNIOSEK O </w:t>
      </w:r>
      <w:r w:rsidR="00611BCF">
        <w:rPr>
          <w:b/>
          <w:bCs/>
          <w:sz w:val="28"/>
          <w:szCs w:val="28"/>
        </w:rPr>
        <w:t xml:space="preserve">BON </w:t>
      </w:r>
      <w:r w:rsidR="00611BCF" w:rsidRPr="00611BCF">
        <w:rPr>
          <w:b/>
          <w:bCs/>
          <w:sz w:val="28"/>
          <w:szCs w:val="28"/>
        </w:rPr>
        <w:t>NA KSZTAŁCENIE USTAWICZNE</w:t>
      </w:r>
    </w:p>
    <w:p w14:paraId="2743439F" w14:textId="5BEC2689" w:rsidR="008A52F6" w:rsidRPr="00BC2523" w:rsidRDefault="008A52F6" w:rsidP="008A52F6">
      <w:pPr>
        <w:spacing w:after="0" w:line="240" w:lineRule="auto"/>
        <w:jc w:val="center"/>
        <w:rPr>
          <w:sz w:val="28"/>
          <w:szCs w:val="28"/>
        </w:rPr>
      </w:pPr>
      <w:r w:rsidRPr="00BC2523">
        <w:rPr>
          <w:sz w:val="28"/>
          <w:szCs w:val="28"/>
        </w:rPr>
        <w:t>osoby bezrobotnej lub poszukujące</w:t>
      </w:r>
      <w:r w:rsidR="00335577">
        <w:rPr>
          <w:sz w:val="28"/>
          <w:szCs w:val="28"/>
        </w:rPr>
        <w:t>j</w:t>
      </w:r>
      <w:r w:rsidRPr="00BC2523">
        <w:rPr>
          <w:sz w:val="28"/>
          <w:szCs w:val="28"/>
        </w:rPr>
        <w:t xml:space="preserve"> pracy</w:t>
      </w:r>
    </w:p>
    <w:p w14:paraId="7E17AD5C" w14:textId="35370C90" w:rsidR="001F1AB1" w:rsidRPr="00474E36" w:rsidRDefault="001F1AB1" w:rsidP="008A52F6">
      <w:pPr>
        <w:spacing w:after="0" w:line="240" w:lineRule="auto"/>
        <w:ind w:left="720" w:hanging="360"/>
        <w:jc w:val="center"/>
        <w:rPr>
          <w:b/>
          <w:bCs/>
          <w:szCs w:val="22"/>
        </w:rPr>
      </w:pPr>
    </w:p>
    <w:tbl>
      <w:tblPr>
        <w:tblStyle w:val="Tabela-Siatka"/>
        <w:tblW w:w="0" w:type="auto"/>
        <w:tblLook w:val="04A0" w:firstRow="1" w:lastRow="0" w:firstColumn="1" w:lastColumn="0" w:noHBand="0" w:noVBand="1"/>
      </w:tblPr>
      <w:tblGrid>
        <w:gridCol w:w="7650"/>
        <w:gridCol w:w="709"/>
        <w:gridCol w:w="703"/>
      </w:tblGrid>
      <w:tr w:rsidR="00AD69CA" w:rsidRPr="00474E36" w14:paraId="1C281C5D" w14:textId="77777777" w:rsidTr="00037B1B">
        <w:tc>
          <w:tcPr>
            <w:tcW w:w="9062" w:type="dxa"/>
            <w:gridSpan w:val="3"/>
          </w:tcPr>
          <w:p w14:paraId="4274A825" w14:textId="77777777" w:rsidR="00474E36" w:rsidRDefault="00474E36" w:rsidP="00474E36">
            <w:pPr>
              <w:rPr>
                <w:szCs w:val="22"/>
              </w:rPr>
            </w:pPr>
            <w:r w:rsidRPr="00474E36">
              <w:rPr>
                <w:szCs w:val="22"/>
              </w:rPr>
              <w:t xml:space="preserve">NAZWISKO I IMIĘ </w:t>
            </w:r>
          </w:p>
          <w:p w14:paraId="50DF87C9" w14:textId="77777777" w:rsidR="00474E36" w:rsidRDefault="00474E36" w:rsidP="00474E36">
            <w:pPr>
              <w:rPr>
                <w:szCs w:val="22"/>
              </w:rPr>
            </w:pPr>
          </w:p>
          <w:p w14:paraId="51ED6AD4" w14:textId="77777777" w:rsidR="00AD69CA" w:rsidRPr="00474E36" w:rsidRDefault="00AD69CA" w:rsidP="007609A2">
            <w:pPr>
              <w:rPr>
                <w:szCs w:val="22"/>
              </w:rPr>
            </w:pPr>
          </w:p>
        </w:tc>
      </w:tr>
      <w:tr w:rsidR="00AD69CA" w:rsidRPr="00474E36" w14:paraId="4F3F2BB6" w14:textId="77777777" w:rsidTr="00037B1B">
        <w:tc>
          <w:tcPr>
            <w:tcW w:w="9062" w:type="dxa"/>
            <w:gridSpan w:val="3"/>
          </w:tcPr>
          <w:p w14:paraId="3B86C47C" w14:textId="77777777" w:rsidR="00474E36" w:rsidRPr="00B53FF8" w:rsidRDefault="00474E36" w:rsidP="00474E36">
            <w:pPr>
              <w:rPr>
                <w:szCs w:val="22"/>
              </w:rPr>
            </w:pPr>
            <w:r w:rsidRPr="00B53FF8">
              <w:rPr>
                <w:szCs w:val="22"/>
              </w:rPr>
              <w:t xml:space="preserve">PESEL: </w:t>
            </w:r>
          </w:p>
          <w:p w14:paraId="162FBEA0" w14:textId="224E23C9" w:rsidR="00474E36" w:rsidRPr="00B53FF8" w:rsidRDefault="00B53FF8" w:rsidP="00474E36">
            <w:pPr>
              <w:rPr>
                <w:i/>
                <w:iCs/>
                <w:sz w:val="20"/>
              </w:rPr>
            </w:pPr>
            <w:r w:rsidRPr="00B53FF8">
              <w:rPr>
                <w:i/>
                <w:iCs/>
                <w:sz w:val="20"/>
              </w:rPr>
              <w:t>(w przypadku braku Pesel</w:t>
            </w:r>
            <w:r>
              <w:rPr>
                <w:i/>
                <w:iCs/>
                <w:sz w:val="20"/>
              </w:rPr>
              <w:t xml:space="preserve">, </w:t>
            </w:r>
            <w:r w:rsidRPr="00B53FF8">
              <w:rPr>
                <w:i/>
                <w:iCs/>
                <w:sz w:val="20"/>
              </w:rPr>
              <w:t xml:space="preserve"> seria i nr dok. </w:t>
            </w:r>
            <w:r>
              <w:rPr>
                <w:i/>
                <w:iCs/>
                <w:sz w:val="20"/>
              </w:rPr>
              <w:t>p</w:t>
            </w:r>
            <w:r w:rsidRPr="00B53FF8">
              <w:rPr>
                <w:i/>
                <w:iCs/>
                <w:sz w:val="20"/>
              </w:rPr>
              <w:t>otwierdzającego tożsamość.)</w:t>
            </w:r>
          </w:p>
          <w:p w14:paraId="037C3663" w14:textId="5603AB53" w:rsidR="00AD69CA" w:rsidRPr="00474E36" w:rsidRDefault="00474E36" w:rsidP="00474E36">
            <w:pPr>
              <w:rPr>
                <w:i/>
                <w:iCs/>
                <w:sz w:val="20"/>
              </w:rPr>
            </w:pPr>
            <w:r w:rsidRPr="00474E36">
              <w:rPr>
                <w:i/>
                <w:iCs/>
                <w:sz w:val="20"/>
              </w:rPr>
              <w:t>(w przypadku cudzoziemca numer dokumentu stwierdzającego tożsamość)</w:t>
            </w:r>
          </w:p>
        </w:tc>
      </w:tr>
      <w:tr w:rsidR="00474E36" w:rsidRPr="00474E36" w14:paraId="51521373" w14:textId="77777777" w:rsidTr="00037B1B">
        <w:tc>
          <w:tcPr>
            <w:tcW w:w="9062" w:type="dxa"/>
            <w:gridSpan w:val="3"/>
          </w:tcPr>
          <w:p w14:paraId="2C432BDB" w14:textId="6A2E2C08" w:rsidR="00474E36" w:rsidRDefault="00474E36" w:rsidP="00474E36">
            <w:pPr>
              <w:rPr>
                <w:szCs w:val="22"/>
              </w:rPr>
            </w:pPr>
            <w:r w:rsidRPr="00474E36">
              <w:rPr>
                <w:szCs w:val="22"/>
              </w:rPr>
              <w:t>A</w:t>
            </w:r>
            <w:r w:rsidR="00B53FF8">
              <w:rPr>
                <w:szCs w:val="22"/>
              </w:rPr>
              <w:t>dres</w:t>
            </w:r>
            <w:r w:rsidRPr="00474E36">
              <w:rPr>
                <w:szCs w:val="22"/>
              </w:rPr>
              <w:t xml:space="preserve"> zamieszkania: </w:t>
            </w:r>
          </w:p>
          <w:p w14:paraId="4DEE014C" w14:textId="77777777" w:rsidR="00474E36" w:rsidRPr="00474E36" w:rsidRDefault="00474E36" w:rsidP="00474E36">
            <w:pPr>
              <w:rPr>
                <w:szCs w:val="22"/>
              </w:rPr>
            </w:pPr>
          </w:p>
          <w:p w14:paraId="7B2B9077" w14:textId="30A09F2F" w:rsidR="00474E36" w:rsidRPr="00474E36" w:rsidRDefault="00474E36" w:rsidP="007609A2">
            <w:pPr>
              <w:rPr>
                <w:szCs w:val="22"/>
              </w:rPr>
            </w:pPr>
          </w:p>
        </w:tc>
      </w:tr>
      <w:tr w:rsidR="00B53FF8" w:rsidRPr="00474E36" w14:paraId="2EF4F90E" w14:textId="77777777" w:rsidTr="00037B1B">
        <w:tc>
          <w:tcPr>
            <w:tcW w:w="9062" w:type="dxa"/>
            <w:gridSpan w:val="3"/>
          </w:tcPr>
          <w:p w14:paraId="4D2E90B7" w14:textId="77777777" w:rsidR="00B53FF8" w:rsidRDefault="00B53FF8" w:rsidP="00474E36">
            <w:pPr>
              <w:rPr>
                <w:szCs w:val="22"/>
              </w:rPr>
            </w:pPr>
            <w:r>
              <w:rPr>
                <w:szCs w:val="22"/>
              </w:rPr>
              <w:t>Adres do doręczeń:</w:t>
            </w:r>
          </w:p>
          <w:p w14:paraId="5E92E739" w14:textId="77777777" w:rsidR="00B53FF8" w:rsidRDefault="00B53FF8" w:rsidP="00474E36">
            <w:pPr>
              <w:rPr>
                <w:szCs w:val="22"/>
              </w:rPr>
            </w:pPr>
          </w:p>
          <w:p w14:paraId="302FA5B6" w14:textId="1D079555" w:rsidR="00B53FF8" w:rsidRPr="00474E36" w:rsidRDefault="00B53FF8" w:rsidP="00474E36">
            <w:pPr>
              <w:rPr>
                <w:szCs w:val="22"/>
              </w:rPr>
            </w:pPr>
          </w:p>
        </w:tc>
      </w:tr>
      <w:tr w:rsidR="00B53FF8" w:rsidRPr="00474E36" w14:paraId="7A6809BF" w14:textId="77777777" w:rsidTr="00037B1B">
        <w:tc>
          <w:tcPr>
            <w:tcW w:w="9062" w:type="dxa"/>
            <w:gridSpan w:val="3"/>
          </w:tcPr>
          <w:p w14:paraId="2BE02A0D" w14:textId="77777777" w:rsidR="00B53FF8" w:rsidRDefault="00B53FF8" w:rsidP="00474E36">
            <w:pPr>
              <w:rPr>
                <w:szCs w:val="22"/>
              </w:rPr>
            </w:pPr>
            <w:r>
              <w:rPr>
                <w:szCs w:val="22"/>
              </w:rPr>
              <w:t>Adres elektroniczny:</w:t>
            </w:r>
          </w:p>
          <w:p w14:paraId="4E9D0F7D" w14:textId="59EF1E44" w:rsidR="004A1E2F" w:rsidRDefault="004A1E2F" w:rsidP="00474E36">
            <w:pPr>
              <w:rPr>
                <w:szCs w:val="22"/>
              </w:rPr>
            </w:pPr>
          </w:p>
        </w:tc>
      </w:tr>
      <w:tr w:rsidR="00B53FF8" w:rsidRPr="00474E36" w14:paraId="0F6368A6" w14:textId="77777777" w:rsidTr="00037B1B">
        <w:tc>
          <w:tcPr>
            <w:tcW w:w="9062" w:type="dxa"/>
            <w:gridSpan w:val="3"/>
          </w:tcPr>
          <w:p w14:paraId="694941EE" w14:textId="77777777" w:rsidR="00B53FF8" w:rsidRDefault="00B53FF8" w:rsidP="00474E36">
            <w:pPr>
              <w:rPr>
                <w:szCs w:val="22"/>
              </w:rPr>
            </w:pPr>
            <w:r>
              <w:rPr>
                <w:szCs w:val="22"/>
              </w:rPr>
              <w:t>Nr telefonu:</w:t>
            </w:r>
          </w:p>
          <w:p w14:paraId="44DA8D16" w14:textId="51FAEC43" w:rsidR="004A1E2F" w:rsidRDefault="004A1E2F" w:rsidP="00474E36">
            <w:pPr>
              <w:rPr>
                <w:szCs w:val="22"/>
              </w:rPr>
            </w:pPr>
          </w:p>
        </w:tc>
      </w:tr>
      <w:tr w:rsidR="00037B1B" w14:paraId="1B693A7A" w14:textId="77777777" w:rsidTr="00037B1B">
        <w:tc>
          <w:tcPr>
            <w:tcW w:w="7650" w:type="dxa"/>
          </w:tcPr>
          <w:p w14:paraId="093991E8" w14:textId="77777777" w:rsidR="00037B1B" w:rsidRPr="00DD7177" w:rsidRDefault="00037B1B" w:rsidP="007953DF">
            <w:pPr>
              <w:rPr>
                <w:sz w:val="21"/>
                <w:szCs w:val="21"/>
              </w:rPr>
            </w:pPr>
            <w:r>
              <w:t>W ostatnich 3 latach skorzystałem/-</w:t>
            </w:r>
            <w:proofErr w:type="spellStart"/>
            <w:r>
              <w:t>am</w:t>
            </w:r>
            <w:proofErr w:type="spellEnd"/>
            <w:r>
              <w:t xml:space="preserve"> z form pomocy, o których mowa w art. 99 ust. 1 pkt 1–4, 6 i 7 ustawy z dnia 20 marca 2025 r. o rynku pracy i służbach zatrudnienia tj. </w:t>
            </w:r>
            <w:r w:rsidRPr="00DD7177">
              <w:rPr>
                <w:i/>
                <w:iCs/>
                <w:sz w:val="18"/>
                <w:szCs w:val="18"/>
              </w:rPr>
              <w:t>[zaznaczyć właściwą odpowiedź tak/nie]</w:t>
            </w:r>
            <w:r>
              <w:t>:</w:t>
            </w:r>
          </w:p>
        </w:tc>
        <w:tc>
          <w:tcPr>
            <w:tcW w:w="709" w:type="dxa"/>
            <w:vAlign w:val="bottom"/>
          </w:tcPr>
          <w:p w14:paraId="009F2283" w14:textId="77777777" w:rsidR="00037B1B" w:rsidRDefault="00037B1B" w:rsidP="007953DF">
            <w:pPr>
              <w:jc w:val="center"/>
            </w:pPr>
            <w:r>
              <w:t>TAK</w:t>
            </w:r>
          </w:p>
        </w:tc>
        <w:tc>
          <w:tcPr>
            <w:tcW w:w="703" w:type="dxa"/>
            <w:vAlign w:val="bottom"/>
          </w:tcPr>
          <w:p w14:paraId="73FBBC06" w14:textId="77777777" w:rsidR="00037B1B" w:rsidRDefault="00037B1B" w:rsidP="007953DF">
            <w:pPr>
              <w:jc w:val="center"/>
            </w:pPr>
            <w:r>
              <w:t>Nie</w:t>
            </w:r>
          </w:p>
        </w:tc>
      </w:tr>
      <w:tr w:rsidR="00037B1B" w14:paraId="4CCB49FC" w14:textId="77777777" w:rsidTr="00037B1B">
        <w:trPr>
          <w:trHeight w:val="454"/>
        </w:trPr>
        <w:tc>
          <w:tcPr>
            <w:tcW w:w="7650" w:type="dxa"/>
            <w:vAlign w:val="center"/>
          </w:tcPr>
          <w:p w14:paraId="2EF528EC" w14:textId="77777777" w:rsidR="00037B1B" w:rsidRPr="00DD7177" w:rsidRDefault="00037B1B" w:rsidP="007953DF">
            <w:pPr>
              <w:rPr>
                <w:sz w:val="20"/>
              </w:rPr>
            </w:pPr>
            <w:r w:rsidRPr="00DD7177">
              <w:rPr>
                <w:sz w:val="20"/>
              </w:rPr>
              <w:t xml:space="preserve">1) na wniosek bezrobotnego lub poszukującego pracy wybranego szkolenia:         </w:t>
            </w:r>
          </w:p>
        </w:tc>
        <w:tc>
          <w:tcPr>
            <w:tcW w:w="709" w:type="dxa"/>
          </w:tcPr>
          <w:p w14:paraId="0E2FADF8" w14:textId="77777777" w:rsidR="00037B1B" w:rsidRDefault="00037B1B" w:rsidP="007953DF"/>
        </w:tc>
        <w:tc>
          <w:tcPr>
            <w:tcW w:w="703" w:type="dxa"/>
          </w:tcPr>
          <w:p w14:paraId="5631BA77" w14:textId="77777777" w:rsidR="00037B1B" w:rsidRDefault="00037B1B" w:rsidP="007953DF"/>
        </w:tc>
      </w:tr>
      <w:tr w:rsidR="00037B1B" w14:paraId="0976C94F" w14:textId="77777777" w:rsidTr="00037B1B">
        <w:trPr>
          <w:trHeight w:val="454"/>
        </w:trPr>
        <w:tc>
          <w:tcPr>
            <w:tcW w:w="7650" w:type="dxa"/>
            <w:vAlign w:val="center"/>
          </w:tcPr>
          <w:p w14:paraId="2DE231D3" w14:textId="77777777" w:rsidR="00037B1B" w:rsidRPr="00DD7177" w:rsidRDefault="00037B1B" w:rsidP="007953DF">
            <w:pPr>
              <w:rPr>
                <w:sz w:val="20"/>
              </w:rPr>
            </w:pPr>
            <w:r w:rsidRPr="00DD7177">
              <w:rPr>
                <w:sz w:val="20"/>
              </w:rPr>
              <w:t xml:space="preserve">2) szkolenia zamawianego przez starostę:                     </w:t>
            </w:r>
          </w:p>
        </w:tc>
        <w:tc>
          <w:tcPr>
            <w:tcW w:w="709" w:type="dxa"/>
          </w:tcPr>
          <w:p w14:paraId="599E26FF" w14:textId="77777777" w:rsidR="00037B1B" w:rsidRDefault="00037B1B" w:rsidP="007953DF"/>
        </w:tc>
        <w:tc>
          <w:tcPr>
            <w:tcW w:w="703" w:type="dxa"/>
          </w:tcPr>
          <w:p w14:paraId="234AD915" w14:textId="77777777" w:rsidR="00037B1B" w:rsidRDefault="00037B1B" w:rsidP="007953DF"/>
        </w:tc>
      </w:tr>
      <w:tr w:rsidR="00037B1B" w14:paraId="5936B2AF" w14:textId="77777777" w:rsidTr="00037B1B">
        <w:trPr>
          <w:trHeight w:val="454"/>
        </w:trPr>
        <w:tc>
          <w:tcPr>
            <w:tcW w:w="7650" w:type="dxa"/>
            <w:vAlign w:val="center"/>
          </w:tcPr>
          <w:p w14:paraId="2D158489" w14:textId="77777777" w:rsidR="00037B1B" w:rsidRPr="00DD7177" w:rsidRDefault="00037B1B" w:rsidP="007953DF">
            <w:pPr>
              <w:rPr>
                <w:sz w:val="20"/>
              </w:rPr>
            </w:pPr>
            <w:r w:rsidRPr="00DD7177">
              <w:rPr>
                <w:sz w:val="20"/>
              </w:rPr>
              <w:t xml:space="preserve">3) kosztów potwierdzenia nabycia wiedzy i umiejętności lub kosztów uzyskania dokumentu potwierdzającego nabycie wiedzy i umiejętności:               </w:t>
            </w:r>
          </w:p>
        </w:tc>
        <w:tc>
          <w:tcPr>
            <w:tcW w:w="709" w:type="dxa"/>
          </w:tcPr>
          <w:p w14:paraId="2D8A5563" w14:textId="77777777" w:rsidR="00037B1B" w:rsidRDefault="00037B1B" w:rsidP="007953DF"/>
        </w:tc>
        <w:tc>
          <w:tcPr>
            <w:tcW w:w="703" w:type="dxa"/>
          </w:tcPr>
          <w:p w14:paraId="2EFA73BC" w14:textId="77777777" w:rsidR="00037B1B" w:rsidRDefault="00037B1B" w:rsidP="007953DF"/>
        </w:tc>
      </w:tr>
      <w:tr w:rsidR="00037B1B" w14:paraId="5CB1E404" w14:textId="77777777" w:rsidTr="00037B1B">
        <w:trPr>
          <w:trHeight w:val="454"/>
        </w:trPr>
        <w:tc>
          <w:tcPr>
            <w:tcW w:w="7650" w:type="dxa"/>
            <w:vAlign w:val="center"/>
          </w:tcPr>
          <w:p w14:paraId="2271D70A" w14:textId="77777777" w:rsidR="00037B1B" w:rsidRPr="00DD7177" w:rsidRDefault="00037B1B" w:rsidP="007953DF">
            <w:pPr>
              <w:rPr>
                <w:sz w:val="20"/>
              </w:rPr>
            </w:pPr>
            <w:r w:rsidRPr="00DD7177">
              <w:rPr>
                <w:sz w:val="20"/>
              </w:rPr>
              <w:t xml:space="preserve">4) bonu na kształcenie ustawiczne:       </w:t>
            </w:r>
          </w:p>
        </w:tc>
        <w:tc>
          <w:tcPr>
            <w:tcW w:w="709" w:type="dxa"/>
          </w:tcPr>
          <w:p w14:paraId="045370F4" w14:textId="77777777" w:rsidR="00037B1B" w:rsidRDefault="00037B1B" w:rsidP="007953DF"/>
        </w:tc>
        <w:tc>
          <w:tcPr>
            <w:tcW w:w="703" w:type="dxa"/>
          </w:tcPr>
          <w:p w14:paraId="1020FDB6" w14:textId="77777777" w:rsidR="00037B1B" w:rsidRDefault="00037B1B" w:rsidP="007953DF"/>
        </w:tc>
      </w:tr>
      <w:tr w:rsidR="00037B1B" w14:paraId="3CA970CE" w14:textId="77777777" w:rsidTr="00037B1B">
        <w:trPr>
          <w:trHeight w:val="454"/>
        </w:trPr>
        <w:tc>
          <w:tcPr>
            <w:tcW w:w="7650" w:type="dxa"/>
            <w:vAlign w:val="center"/>
          </w:tcPr>
          <w:p w14:paraId="25190462" w14:textId="77777777" w:rsidR="00373B4B" w:rsidRDefault="00037B1B" w:rsidP="007953DF">
            <w:pPr>
              <w:rPr>
                <w:sz w:val="20"/>
              </w:rPr>
            </w:pPr>
            <w:r w:rsidRPr="00DD7177">
              <w:rPr>
                <w:sz w:val="20"/>
              </w:rPr>
              <w:t xml:space="preserve">6) opłaty pobieranej za postępowanie nostryfikacyjne albo postępowanie, o którym mowa w art. 327 ust. 3 ustawy z dnia 20 lipca 2018 r. – Prawo o szkolnictwie wyższym i nauce:    </w:t>
            </w:r>
          </w:p>
          <w:p w14:paraId="2F85506F" w14:textId="06E1F24C" w:rsidR="00037B1B" w:rsidRPr="00DD7177" w:rsidRDefault="00037B1B" w:rsidP="007953DF">
            <w:pPr>
              <w:rPr>
                <w:sz w:val="20"/>
              </w:rPr>
            </w:pPr>
            <w:r w:rsidRPr="00DD7177">
              <w:rPr>
                <w:sz w:val="20"/>
              </w:rPr>
              <w:t xml:space="preserve"> </w:t>
            </w:r>
          </w:p>
        </w:tc>
        <w:tc>
          <w:tcPr>
            <w:tcW w:w="709" w:type="dxa"/>
          </w:tcPr>
          <w:p w14:paraId="286B8A24" w14:textId="77777777" w:rsidR="00037B1B" w:rsidRDefault="00037B1B" w:rsidP="007953DF"/>
        </w:tc>
        <w:tc>
          <w:tcPr>
            <w:tcW w:w="703" w:type="dxa"/>
          </w:tcPr>
          <w:p w14:paraId="409F5C6C" w14:textId="77777777" w:rsidR="00037B1B" w:rsidRDefault="00037B1B" w:rsidP="007953DF"/>
        </w:tc>
      </w:tr>
      <w:tr w:rsidR="00037B1B" w14:paraId="4ED7942D" w14:textId="77777777" w:rsidTr="00037B1B">
        <w:tc>
          <w:tcPr>
            <w:tcW w:w="7650" w:type="dxa"/>
            <w:vAlign w:val="center"/>
          </w:tcPr>
          <w:p w14:paraId="1DC7D857" w14:textId="77777777" w:rsidR="00037B1B" w:rsidRDefault="00037B1B" w:rsidP="007953DF">
            <w:pPr>
              <w:rPr>
                <w:sz w:val="20"/>
              </w:rPr>
            </w:pPr>
            <w:r w:rsidRPr="00DD7177">
              <w:rPr>
                <w:sz w:val="20"/>
              </w:rPr>
              <w:t>7) opłaty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w:t>
            </w:r>
            <w:r w:rsidR="00373B4B">
              <w:rPr>
                <w:sz w:val="20"/>
              </w:rPr>
              <w:t>:</w:t>
            </w:r>
          </w:p>
          <w:p w14:paraId="4B5952F2" w14:textId="471189D8" w:rsidR="00373B4B" w:rsidRPr="00DD7177" w:rsidRDefault="00373B4B" w:rsidP="007953DF">
            <w:pPr>
              <w:rPr>
                <w:sz w:val="20"/>
              </w:rPr>
            </w:pPr>
          </w:p>
        </w:tc>
        <w:tc>
          <w:tcPr>
            <w:tcW w:w="709" w:type="dxa"/>
          </w:tcPr>
          <w:p w14:paraId="3CCFEC06" w14:textId="77777777" w:rsidR="00037B1B" w:rsidRDefault="00037B1B" w:rsidP="007953DF"/>
        </w:tc>
        <w:tc>
          <w:tcPr>
            <w:tcW w:w="703" w:type="dxa"/>
          </w:tcPr>
          <w:p w14:paraId="0F9E816B" w14:textId="77777777" w:rsidR="00037B1B" w:rsidRDefault="00037B1B" w:rsidP="007953DF"/>
        </w:tc>
      </w:tr>
      <w:tr w:rsidR="00BC2523" w:rsidRPr="00BC2523" w14:paraId="0A9B2C6B" w14:textId="77777777" w:rsidTr="00037B1B">
        <w:tc>
          <w:tcPr>
            <w:tcW w:w="9062" w:type="dxa"/>
            <w:gridSpan w:val="3"/>
          </w:tcPr>
          <w:p w14:paraId="0E043A13" w14:textId="7EAAA5F7" w:rsidR="00D9608E" w:rsidRDefault="00D9608E" w:rsidP="00FE1FBF">
            <w:pPr>
              <w:spacing w:before="240"/>
            </w:pPr>
            <w:r w:rsidRPr="00B07F69">
              <w:lastRenderedPageBreak/>
              <w:t xml:space="preserve">W </w:t>
            </w:r>
            <w:r w:rsidR="002E25EB" w:rsidRPr="00B07F69">
              <w:t>ramach bonu</w:t>
            </w:r>
            <w:r w:rsidR="002E25EB">
              <w:t xml:space="preserve"> na kształcenie</w:t>
            </w:r>
            <w:r w:rsidRPr="00B07F69">
              <w:t xml:space="preserve"> </w:t>
            </w:r>
            <w:r w:rsidR="002E25EB">
              <w:t>ustawiczne wnioskuję o finansowanie:</w:t>
            </w:r>
            <w:r>
              <w:t xml:space="preserve"> </w:t>
            </w:r>
          </w:p>
          <w:p w14:paraId="6EE6743E" w14:textId="0A4ED9BF" w:rsidR="00B07F69" w:rsidRDefault="00B07F69" w:rsidP="00FE1FBF">
            <w:pPr>
              <w:spacing w:before="240"/>
            </w:pPr>
            <w:r w:rsidRPr="00B07F69">
              <w:rPr>
                <w:i/>
                <w:iCs/>
              </w:rPr>
              <w:t>(właściwe zaznaczyć):</w:t>
            </w:r>
          </w:p>
          <w:p w14:paraId="4D76368D" w14:textId="0FA2AD7E" w:rsidR="00B07F69" w:rsidRDefault="00B07F69" w:rsidP="00FE1FBF">
            <w:pPr>
              <w:spacing w:before="240"/>
            </w:pPr>
            <w:r w:rsidRPr="00B07F69">
              <w:rPr>
                <w:rFonts w:ascii="Cambria Math" w:hAnsi="Cambria Math" w:cs="Cambria Math"/>
              </w:rPr>
              <w:t>▢</w:t>
            </w:r>
            <w:r>
              <w:t xml:space="preserve"> koszt należny instytucji szkoleniowej za realizację jednego lub kilku szkoleń – w formie wpłaty na rachunek płatniczy instytucji szkoleniowej;</w:t>
            </w:r>
          </w:p>
          <w:p w14:paraId="4B179996" w14:textId="5162462F" w:rsidR="00B07F69" w:rsidRDefault="00B07F69" w:rsidP="00FE1FBF">
            <w:pPr>
              <w:spacing w:before="240"/>
            </w:pPr>
            <w:r w:rsidRPr="00B07F69">
              <w:rPr>
                <w:rFonts w:ascii="Cambria Math" w:hAnsi="Cambria Math" w:cs="Cambria Math"/>
              </w:rPr>
              <w:t>▢</w:t>
            </w:r>
            <w:r>
              <w:t xml:space="preserve"> koszt należny organizatorowi studiów podyplomowych – w formie wpłaty na rachunek płatniczy organizatora studiów;</w:t>
            </w:r>
          </w:p>
          <w:p w14:paraId="3233DC67" w14:textId="1D07273F" w:rsidR="00BC2523" w:rsidRPr="00BC2523" w:rsidRDefault="00B07F69" w:rsidP="00FE1FBF">
            <w:pPr>
              <w:spacing w:before="240"/>
            </w:pPr>
            <w:r w:rsidRPr="00B07F69">
              <w:rPr>
                <w:rFonts w:ascii="Cambria Math" w:hAnsi="Cambria Math" w:cs="Cambria Math"/>
              </w:rPr>
              <w:t>▢</w:t>
            </w:r>
            <w:r>
              <w:t xml:space="preserve"> koszty potwierdzenia nabycia wiedzy i umiejętności lub koszty uzyskania dokumentów potwierdzających nabycie wiedzy i umiejętności – w formie wpłaty na rachunek płatniczy instytucji potwierdzającej nabycie wiedzy i umiejętności lub instytucji wydającej dokumenty potwierdzające nabycie wiedzy i umiejętności.</w:t>
            </w:r>
          </w:p>
        </w:tc>
      </w:tr>
      <w:tr w:rsidR="00AD69CA" w:rsidRPr="00BC2523" w14:paraId="33336D7D" w14:textId="77777777" w:rsidTr="00037B1B">
        <w:tc>
          <w:tcPr>
            <w:tcW w:w="9062" w:type="dxa"/>
            <w:gridSpan w:val="3"/>
          </w:tcPr>
          <w:p w14:paraId="64B2A824" w14:textId="1180F0F1" w:rsidR="00474E36" w:rsidRDefault="00B07F69" w:rsidP="00B07F69">
            <w:pPr>
              <w:pStyle w:val="Default"/>
            </w:pPr>
            <w:r>
              <w:rPr>
                <w:rFonts w:asciiTheme="minorHAnsi" w:hAnsiTheme="minorHAnsi" w:cstheme="minorHAnsi"/>
                <w:sz w:val="22"/>
                <w:szCs w:val="22"/>
              </w:rPr>
              <w:t>N</w:t>
            </w:r>
            <w:r w:rsidRPr="00AD69CA">
              <w:rPr>
                <w:rFonts w:asciiTheme="minorHAnsi" w:hAnsiTheme="minorHAnsi" w:cstheme="minorHAnsi"/>
                <w:sz w:val="22"/>
                <w:szCs w:val="22"/>
              </w:rPr>
              <w:t xml:space="preserve">azwę </w:t>
            </w:r>
            <w:r>
              <w:rPr>
                <w:rFonts w:asciiTheme="minorHAnsi" w:hAnsiTheme="minorHAnsi" w:cstheme="minorHAnsi"/>
                <w:sz w:val="22"/>
                <w:szCs w:val="22"/>
              </w:rPr>
              <w:t>realizatora kształcenia ustawicznego</w:t>
            </w:r>
            <w:r w:rsidRPr="00AD69CA">
              <w:rPr>
                <w:rFonts w:asciiTheme="minorHAnsi" w:hAnsiTheme="minorHAnsi" w:cstheme="minorHAnsi"/>
                <w:sz w:val="22"/>
                <w:szCs w:val="22"/>
              </w:rPr>
              <w:t>:</w:t>
            </w:r>
          </w:p>
          <w:p w14:paraId="775D73FE" w14:textId="77777777" w:rsidR="00474E36" w:rsidRDefault="00474E36" w:rsidP="00AD69CA"/>
          <w:p w14:paraId="4C00DCC4" w14:textId="77777777" w:rsidR="004A1E2F" w:rsidRDefault="004A1E2F" w:rsidP="00AD69CA"/>
          <w:p w14:paraId="386C70E2" w14:textId="77777777" w:rsidR="00AD69CA" w:rsidRPr="00BC2523" w:rsidRDefault="00AD69CA" w:rsidP="007609A2"/>
        </w:tc>
      </w:tr>
      <w:tr w:rsidR="00B53FF8" w:rsidRPr="00AD69CA" w14:paraId="695B103A" w14:textId="77777777" w:rsidTr="00037B1B">
        <w:tc>
          <w:tcPr>
            <w:tcW w:w="9062" w:type="dxa"/>
            <w:gridSpan w:val="3"/>
          </w:tcPr>
          <w:p w14:paraId="7F31059E" w14:textId="6E54791C" w:rsidR="00B53FF8" w:rsidRDefault="00B07F69" w:rsidP="00B53FF8">
            <w:pPr>
              <w:pStyle w:val="Default"/>
              <w:rPr>
                <w:rFonts w:asciiTheme="minorHAnsi" w:hAnsiTheme="minorHAnsi" w:cstheme="minorHAnsi"/>
                <w:sz w:val="22"/>
                <w:szCs w:val="22"/>
              </w:rPr>
            </w:pPr>
            <w:r>
              <w:rPr>
                <w:rFonts w:asciiTheme="minorHAnsi" w:hAnsiTheme="minorHAnsi" w:cstheme="minorHAnsi"/>
                <w:sz w:val="22"/>
                <w:szCs w:val="22"/>
              </w:rPr>
              <w:t>A</w:t>
            </w:r>
            <w:r w:rsidRPr="00B53FF8">
              <w:rPr>
                <w:rFonts w:asciiTheme="minorHAnsi" w:hAnsiTheme="minorHAnsi" w:cstheme="minorHAnsi"/>
                <w:sz w:val="22"/>
                <w:szCs w:val="22"/>
              </w:rPr>
              <w:t xml:space="preserve">dres </w:t>
            </w:r>
            <w:r w:rsidRPr="00B07F69">
              <w:rPr>
                <w:rFonts w:asciiTheme="minorHAnsi" w:hAnsiTheme="minorHAnsi" w:cstheme="minorHAnsi"/>
                <w:sz w:val="22"/>
                <w:szCs w:val="22"/>
              </w:rPr>
              <w:t>realizatora kształcenia ustawicznego</w:t>
            </w:r>
          </w:p>
          <w:p w14:paraId="20192653" w14:textId="77777777" w:rsidR="00D9608E" w:rsidRDefault="00D9608E" w:rsidP="00B53FF8">
            <w:pPr>
              <w:pStyle w:val="Default"/>
              <w:rPr>
                <w:rFonts w:asciiTheme="minorHAnsi" w:hAnsiTheme="minorHAnsi" w:cstheme="minorHAnsi"/>
                <w:sz w:val="22"/>
                <w:szCs w:val="22"/>
              </w:rPr>
            </w:pPr>
          </w:p>
          <w:p w14:paraId="3458019D" w14:textId="77777777" w:rsidR="004A1E2F" w:rsidRDefault="004A1E2F" w:rsidP="00B53FF8">
            <w:pPr>
              <w:pStyle w:val="Default"/>
              <w:rPr>
                <w:rFonts w:asciiTheme="minorHAnsi" w:hAnsiTheme="minorHAnsi" w:cstheme="minorHAnsi"/>
                <w:sz w:val="22"/>
                <w:szCs w:val="22"/>
              </w:rPr>
            </w:pPr>
          </w:p>
          <w:p w14:paraId="10DF80C0" w14:textId="77777777" w:rsidR="00B53FF8" w:rsidRPr="00AD69CA" w:rsidRDefault="00B53FF8" w:rsidP="00680452">
            <w:pPr>
              <w:pStyle w:val="Default"/>
              <w:rPr>
                <w:rFonts w:asciiTheme="minorHAnsi" w:hAnsiTheme="minorHAnsi" w:cstheme="minorHAnsi"/>
                <w:sz w:val="22"/>
                <w:szCs w:val="22"/>
              </w:rPr>
            </w:pPr>
          </w:p>
        </w:tc>
      </w:tr>
      <w:tr w:rsidR="00B53FF8" w:rsidRPr="00AD69CA" w14:paraId="4CA5D989" w14:textId="77777777" w:rsidTr="00037B1B">
        <w:tc>
          <w:tcPr>
            <w:tcW w:w="9062" w:type="dxa"/>
            <w:gridSpan w:val="3"/>
          </w:tcPr>
          <w:p w14:paraId="17777AD7" w14:textId="77777777" w:rsidR="00B53FF8" w:rsidRDefault="00B07F69" w:rsidP="00B53FF8">
            <w:pPr>
              <w:pStyle w:val="Default"/>
              <w:rPr>
                <w:rFonts w:asciiTheme="minorHAnsi" w:hAnsiTheme="minorHAnsi" w:cstheme="minorHAnsi"/>
                <w:i/>
                <w:iCs/>
                <w:sz w:val="22"/>
                <w:szCs w:val="22"/>
              </w:rPr>
            </w:pPr>
            <w:r>
              <w:rPr>
                <w:rFonts w:asciiTheme="minorHAnsi" w:hAnsiTheme="minorHAnsi" w:cstheme="minorHAnsi"/>
                <w:sz w:val="22"/>
                <w:szCs w:val="22"/>
              </w:rPr>
              <w:t>NIP</w:t>
            </w:r>
            <w:r>
              <w:t xml:space="preserve"> </w:t>
            </w:r>
            <w:r w:rsidRPr="00B07F69">
              <w:rPr>
                <w:rFonts w:asciiTheme="minorHAnsi" w:hAnsiTheme="minorHAnsi" w:cstheme="minorHAnsi"/>
                <w:i/>
                <w:iCs/>
                <w:sz w:val="22"/>
                <w:szCs w:val="22"/>
              </w:rPr>
              <w:t>(realizatora szkolenia, jeżeli dotyczy)</w:t>
            </w:r>
          </w:p>
          <w:p w14:paraId="5BCC6E07" w14:textId="066B71EC" w:rsidR="004A1E2F" w:rsidRPr="00AD69CA" w:rsidRDefault="004A1E2F" w:rsidP="00B53FF8">
            <w:pPr>
              <w:pStyle w:val="Default"/>
              <w:rPr>
                <w:rFonts w:asciiTheme="minorHAnsi" w:hAnsiTheme="minorHAnsi" w:cstheme="minorHAnsi"/>
                <w:sz w:val="22"/>
                <w:szCs w:val="22"/>
              </w:rPr>
            </w:pPr>
          </w:p>
        </w:tc>
      </w:tr>
      <w:tr w:rsidR="00B53FF8" w:rsidRPr="00AD69CA" w14:paraId="7FEA97AB" w14:textId="77777777" w:rsidTr="00037B1B">
        <w:tc>
          <w:tcPr>
            <w:tcW w:w="9062" w:type="dxa"/>
            <w:gridSpan w:val="3"/>
          </w:tcPr>
          <w:p w14:paraId="2D363230" w14:textId="0B42AEDC" w:rsidR="00B07F69" w:rsidRDefault="00B07F69" w:rsidP="00B07F69">
            <w:pPr>
              <w:pStyle w:val="Default"/>
              <w:rPr>
                <w:rFonts w:asciiTheme="minorHAnsi" w:hAnsiTheme="minorHAnsi" w:cstheme="minorHAnsi"/>
                <w:sz w:val="22"/>
                <w:szCs w:val="22"/>
              </w:rPr>
            </w:pPr>
            <w:r>
              <w:rPr>
                <w:rFonts w:asciiTheme="minorHAnsi" w:hAnsiTheme="minorHAnsi" w:cstheme="minorHAnsi"/>
                <w:sz w:val="22"/>
                <w:szCs w:val="22"/>
              </w:rPr>
              <w:t>T</w:t>
            </w:r>
            <w:r w:rsidRPr="00AD69CA">
              <w:rPr>
                <w:rFonts w:asciiTheme="minorHAnsi" w:hAnsiTheme="minorHAnsi" w:cstheme="minorHAnsi"/>
                <w:sz w:val="22"/>
                <w:szCs w:val="22"/>
              </w:rPr>
              <w:t xml:space="preserve">ermin </w:t>
            </w:r>
            <w:r>
              <w:rPr>
                <w:rFonts w:asciiTheme="minorHAnsi" w:hAnsiTheme="minorHAnsi" w:cstheme="minorHAnsi"/>
                <w:sz w:val="22"/>
                <w:szCs w:val="22"/>
              </w:rPr>
              <w:t>realizacji form</w:t>
            </w:r>
            <w:r w:rsidR="004A1E2F">
              <w:rPr>
                <w:rFonts w:asciiTheme="minorHAnsi" w:hAnsiTheme="minorHAnsi" w:cstheme="minorHAnsi"/>
                <w:sz w:val="22"/>
                <w:szCs w:val="22"/>
              </w:rPr>
              <w:t>y</w:t>
            </w:r>
            <w:r>
              <w:rPr>
                <w:rFonts w:asciiTheme="minorHAnsi" w:hAnsiTheme="minorHAnsi" w:cstheme="minorHAnsi"/>
                <w:sz w:val="22"/>
                <w:szCs w:val="22"/>
              </w:rPr>
              <w:t xml:space="preserve"> kształcenia ustawicznego</w:t>
            </w:r>
            <w:r w:rsidRPr="00AD69CA">
              <w:rPr>
                <w:rFonts w:asciiTheme="minorHAnsi" w:hAnsiTheme="minorHAnsi" w:cstheme="minorHAnsi"/>
                <w:sz w:val="22"/>
                <w:szCs w:val="22"/>
              </w:rPr>
              <w:t>:</w:t>
            </w:r>
          </w:p>
          <w:p w14:paraId="5272A38A" w14:textId="77777777" w:rsidR="00D9608E" w:rsidRDefault="00D9608E" w:rsidP="00B07F69">
            <w:pPr>
              <w:pStyle w:val="Default"/>
              <w:rPr>
                <w:rFonts w:asciiTheme="minorHAnsi" w:hAnsiTheme="minorHAnsi" w:cstheme="minorHAnsi"/>
                <w:sz w:val="22"/>
                <w:szCs w:val="22"/>
              </w:rPr>
            </w:pPr>
          </w:p>
          <w:p w14:paraId="16276216" w14:textId="3A360AD5" w:rsidR="00B53FF8" w:rsidRPr="00AD69CA" w:rsidRDefault="00B53FF8" w:rsidP="00680452">
            <w:pPr>
              <w:pStyle w:val="Default"/>
              <w:rPr>
                <w:rFonts w:asciiTheme="minorHAnsi" w:hAnsiTheme="minorHAnsi" w:cstheme="minorHAnsi"/>
                <w:sz w:val="22"/>
                <w:szCs w:val="22"/>
              </w:rPr>
            </w:pPr>
          </w:p>
        </w:tc>
      </w:tr>
      <w:tr w:rsidR="00AD69CA" w:rsidRPr="00AD69CA" w14:paraId="7C5E09E3" w14:textId="77777777" w:rsidTr="00037B1B">
        <w:tc>
          <w:tcPr>
            <w:tcW w:w="9062" w:type="dxa"/>
            <w:gridSpan w:val="3"/>
          </w:tcPr>
          <w:p w14:paraId="0A2CADE1" w14:textId="421F5F1E" w:rsidR="00B07F69" w:rsidRDefault="00B07F69" w:rsidP="00B07F69">
            <w:pPr>
              <w:pStyle w:val="Default"/>
              <w:rPr>
                <w:rFonts w:asciiTheme="minorHAnsi" w:hAnsiTheme="minorHAnsi" w:cstheme="minorHAnsi"/>
                <w:sz w:val="22"/>
                <w:szCs w:val="22"/>
              </w:rPr>
            </w:pPr>
            <w:r>
              <w:rPr>
                <w:rFonts w:asciiTheme="minorHAnsi" w:hAnsiTheme="minorHAnsi" w:cstheme="minorHAnsi"/>
                <w:sz w:val="22"/>
                <w:szCs w:val="22"/>
              </w:rPr>
              <w:t>K</w:t>
            </w:r>
            <w:r w:rsidRPr="00AD69CA">
              <w:rPr>
                <w:rFonts w:asciiTheme="minorHAnsi" w:hAnsiTheme="minorHAnsi" w:cstheme="minorHAnsi"/>
                <w:sz w:val="22"/>
                <w:szCs w:val="22"/>
              </w:rPr>
              <w:t xml:space="preserve">oszt </w:t>
            </w:r>
            <w:r w:rsidR="00FE1FBF">
              <w:rPr>
                <w:rFonts w:asciiTheme="minorHAnsi" w:hAnsiTheme="minorHAnsi" w:cstheme="minorHAnsi"/>
                <w:sz w:val="22"/>
                <w:szCs w:val="22"/>
              </w:rPr>
              <w:t xml:space="preserve">formy </w:t>
            </w:r>
            <w:r w:rsidRPr="00B07F69">
              <w:rPr>
                <w:rFonts w:asciiTheme="minorHAnsi" w:hAnsiTheme="minorHAnsi" w:cstheme="minorHAnsi"/>
                <w:sz w:val="22"/>
                <w:szCs w:val="22"/>
              </w:rPr>
              <w:t>kształcenia ustawicznego</w:t>
            </w:r>
            <w:r w:rsidR="00D9608E">
              <w:rPr>
                <w:rFonts w:asciiTheme="minorHAnsi" w:hAnsiTheme="minorHAnsi" w:cstheme="minorHAnsi"/>
                <w:sz w:val="22"/>
                <w:szCs w:val="22"/>
              </w:rPr>
              <w:t>:</w:t>
            </w:r>
          </w:p>
          <w:p w14:paraId="18A439FC" w14:textId="77777777" w:rsidR="004A1E2F" w:rsidRDefault="004A1E2F" w:rsidP="00B07F69">
            <w:pPr>
              <w:pStyle w:val="Default"/>
              <w:rPr>
                <w:rFonts w:asciiTheme="minorHAnsi" w:hAnsiTheme="minorHAnsi" w:cstheme="minorHAnsi"/>
                <w:sz w:val="22"/>
                <w:szCs w:val="22"/>
              </w:rPr>
            </w:pPr>
          </w:p>
          <w:p w14:paraId="699E638D" w14:textId="5432CB18" w:rsidR="00AD69CA" w:rsidRPr="00AD69CA" w:rsidRDefault="00AD69CA" w:rsidP="00B53FF8">
            <w:pPr>
              <w:pStyle w:val="Default"/>
              <w:rPr>
                <w:rFonts w:asciiTheme="minorHAnsi" w:hAnsiTheme="minorHAnsi" w:cstheme="minorHAnsi"/>
                <w:sz w:val="22"/>
                <w:szCs w:val="22"/>
              </w:rPr>
            </w:pPr>
          </w:p>
        </w:tc>
      </w:tr>
      <w:tr w:rsidR="00AD69CA" w:rsidRPr="00AD69CA" w14:paraId="3CB4F4AB" w14:textId="77777777" w:rsidTr="00037B1B">
        <w:tc>
          <w:tcPr>
            <w:tcW w:w="9062" w:type="dxa"/>
            <w:gridSpan w:val="3"/>
          </w:tcPr>
          <w:p w14:paraId="250E3122" w14:textId="73D7A865" w:rsidR="00B07F69" w:rsidRDefault="00B07F69" w:rsidP="00B07F69">
            <w:pPr>
              <w:pStyle w:val="Default"/>
              <w:rPr>
                <w:rFonts w:asciiTheme="minorHAnsi" w:hAnsiTheme="minorHAnsi" w:cstheme="minorHAnsi"/>
                <w:sz w:val="22"/>
                <w:szCs w:val="22"/>
              </w:rPr>
            </w:pPr>
            <w:r>
              <w:rPr>
                <w:rFonts w:asciiTheme="minorHAnsi" w:hAnsiTheme="minorHAnsi" w:cstheme="minorHAnsi"/>
                <w:sz w:val="22"/>
                <w:szCs w:val="22"/>
              </w:rPr>
              <w:t xml:space="preserve">Nr rachunku płatniczego </w:t>
            </w:r>
            <w:r w:rsidR="00D9608E">
              <w:rPr>
                <w:rFonts w:asciiTheme="minorHAnsi" w:hAnsiTheme="minorHAnsi" w:cstheme="minorHAnsi"/>
                <w:sz w:val="22"/>
                <w:szCs w:val="22"/>
              </w:rPr>
              <w:t>realizatora formy kształcenia</w:t>
            </w:r>
            <w:r w:rsidR="004A1E2F">
              <w:rPr>
                <w:rFonts w:asciiTheme="minorHAnsi" w:hAnsiTheme="minorHAnsi" w:cstheme="minorHAnsi"/>
                <w:sz w:val="22"/>
                <w:szCs w:val="22"/>
              </w:rPr>
              <w:t xml:space="preserve"> ustawicznego</w:t>
            </w:r>
            <w:r>
              <w:rPr>
                <w:rFonts w:asciiTheme="minorHAnsi" w:hAnsiTheme="minorHAnsi" w:cstheme="minorHAnsi"/>
                <w:sz w:val="22"/>
                <w:szCs w:val="22"/>
              </w:rPr>
              <w:t>:</w:t>
            </w:r>
          </w:p>
          <w:p w14:paraId="205EF7F3" w14:textId="77777777" w:rsidR="004A1E2F" w:rsidRDefault="004A1E2F" w:rsidP="00B07F69">
            <w:pPr>
              <w:pStyle w:val="Default"/>
              <w:rPr>
                <w:rFonts w:asciiTheme="minorHAnsi" w:hAnsiTheme="minorHAnsi" w:cstheme="minorHAnsi"/>
                <w:sz w:val="22"/>
                <w:szCs w:val="22"/>
              </w:rPr>
            </w:pPr>
          </w:p>
          <w:p w14:paraId="3EAE385C" w14:textId="115148D5" w:rsidR="00AD69CA" w:rsidRPr="00AD69CA" w:rsidRDefault="00AD69CA" w:rsidP="00B07F69">
            <w:pPr>
              <w:pStyle w:val="Default"/>
              <w:rPr>
                <w:rFonts w:asciiTheme="minorHAnsi" w:hAnsiTheme="minorHAnsi" w:cstheme="minorHAnsi"/>
                <w:sz w:val="22"/>
                <w:szCs w:val="22"/>
              </w:rPr>
            </w:pPr>
          </w:p>
        </w:tc>
      </w:tr>
      <w:tr w:rsidR="00B07F69" w:rsidRPr="00AD69CA" w14:paraId="452E7269" w14:textId="77777777" w:rsidTr="00037B1B">
        <w:tc>
          <w:tcPr>
            <w:tcW w:w="9062" w:type="dxa"/>
            <w:gridSpan w:val="3"/>
          </w:tcPr>
          <w:p w14:paraId="413B91B4" w14:textId="69DFA054" w:rsidR="00B07F69" w:rsidRDefault="00B07F69" w:rsidP="00B07F69">
            <w:r w:rsidRPr="00BC2523">
              <w:t xml:space="preserve">UZASADNIENIE </w:t>
            </w:r>
            <w:r w:rsidR="00D9608E">
              <w:t xml:space="preserve">POTRZEBY </w:t>
            </w:r>
            <w:r w:rsidR="00FE1FBF">
              <w:t xml:space="preserve">PRZYZNANIA </w:t>
            </w:r>
            <w:r w:rsidR="00D9608E">
              <w:t>BONU</w:t>
            </w:r>
            <w:r w:rsidRPr="00BC2523">
              <w:t>:</w:t>
            </w:r>
          </w:p>
          <w:p w14:paraId="2B6573D6" w14:textId="77777777" w:rsidR="00D9608E" w:rsidRDefault="00D9608E" w:rsidP="00B07F69"/>
          <w:p w14:paraId="68B16925" w14:textId="77777777" w:rsidR="00D9608E" w:rsidRDefault="00D9608E" w:rsidP="00B07F69"/>
          <w:p w14:paraId="36997883" w14:textId="77777777" w:rsidR="00D9608E" w:rsidRDefault="00D9608E" w:rsidP="00B07F69"/>
          <w:p w14:paraId="243F85D4" w14:textId="77777777" w:rsidR="00D9608E" w:rsidRDefault="00D9608E" w:rsidP="00B07F69"/>
          <w:p w14:paraId="2A8F33CB" w14:textId="77777777" w:rsidR="00D9608E" w:rsidRDefault="00D9608E" w:rsidP="00B07F69"/>
          <w:p w14:paraId="1121E25D" w14:textId="77777777" w:rsidR="00D9608E" w:rsidRDefault="00D9608E" w:rsidP="00B07F69"/>
          <w:p w14:paraId="78E4DB6D" w14:textId="77777777" w:rsidR="00D9608E" w:rsidRDefault="00D9608E" w:rsidP="00B07F69"/>
          <w:p w14:paraId="4968666E" w14:textId="77777777" w:rsidR="00B07F69" w:rsidRDefault="00B07F69" w:rsidP="00680452">
            <w:pPr>
              <w:pStyle w:val="Default"/>
              <w:rPr>
                <w:rFonts w:asciiTheme="minorHAnsi" w:hAnsiTheme="minorHAnsi" w:cstheme="minorHAnsi"/>
                <w:sz w:val="22"/>
                <w:szCs w:val="22"/>
              </w:rPr>
            </w:pPr>
          </w:p>
        </w:tc>
      </w:tr>
      <w:tr w:rsidR="00B07F69" w:rsidRPr="00AD69CA" w14:paraId="4F256E25" w14:textId="77777777" w:rsidTr="00037B1B">
        <w:tc>
          <w:tcPr>
            <w:tcW w:w="9062" w:type="dxa"/>
            <w:gridSpan w:val="3"/>
          </w:tcPr>
          <w:p w14:paraId="4E025143" w14:textId="77777777" w:rsidR="00B07F69" w:rsidRPr="00D9608E" w:rsidRDefault="00B07F69" w:rsidP="00B07F69">
            <w:pPr>
              <w:pStyle w:val="Default"/>
              <w:rPr>
                <w:sz w:val="20"/>
                <w:szCs w:val="20"/>
              </w:rPr>
            </w:pPr>
            <w:r w:rsidRPr="00D9608E">
              <w:rPr>
                <w:sz w:val="20"/>
                <w:szCs w:val="20"/>
              </w:rPr>
              <w:t xml:space="preserve">DATA   I   PODPIS:      </w:t>
            </w:r>
          </w:p>
          <w:p w14:paraId="570DFDCD" w14:textId="77777777" w:rsidR="00B07F69" w:rsidRDefault="00B07F69" w:rsidP="00680452">
            <w:pPr>
              <w:pStyle w:val="Default"/>
              <w:rPr>
                <w:rFonts w:asciiTheme="minorHAnsi" w:hAnsiTheme="minorHAnsi" w:cstheme="minorHAnsi"/>
                <w:sz w:val="22"/>
                <w:szCs w:val="22"/>
              </w:rPr>
            </w:pPr>
          </w:p>
          <w:p w14:paraId="5D84EA82" w14:textId="77777777" w:rsidR="00FE1FBF" w:rsidRDefault="00FE1FBF" w:rsidP="00680452">
            <w:pPr>
              <w:pStyle w:val="Default"/>
              <w:rPr>
                <w:rFonts w:asciiTheme="minorHAnsi" w:hAnsiTheme="minorHAnsi" w:cstheme="minorHAnsi"/>
                <w:sz w:val="22"/>
                <w:szCs w:val="22"/>
              </w:rPr>
            </w:pPr>
          </w:p>
        </w:tc>
      </w:tr>
    </w:tbl>
    <w:p w14:paraId="79A441E6" w14:textId="77777777" w:rsidR="00B07F69" w:rsidRPr="00B07F69" w:rsidRDefault="00B07F69" w:rsidP="00B07F69">
      <w:pPr>
        <w:pStyle w:val="Default"/>
        <w:rPr>
          <w:b/>
          <w:bCs/>
          <w:sz w:val="20"/>
          <w:szCs w:val="20"/>
        </w:rPr>
      </w:pPr>
    </w:p>
    <w:p w14:paraId="0CA7090C" w14:textId="77777777" w:rsidR="00AD69CA" w:rsidRDefault="00AD69CA" w:rsidP="00680452">
      <w:pPr>
        <w:pStyle w:val="Default"/>
        <w:rPr>
          <w:b/>
          <w:bCs/>
          <w:sz w:val="20"/>
          <w:szCs w:val="20"/>
        </w:rPr>
      </w:pPr>
    </w:p>
    <w:p w14:paraId="272A3469" w14:textId="77777777" w:rsidR="00FE1FBF" w:rsidRDefault="00FE1FBF">
      <w:pPr>
        <w:rPr>
          <w:rFonts w:asciiTheme="minorHAnsi" w:hAnsiTheme="minorHAnsi" w:cstheme="minorHAnsi"/>
          <w:b/>
          <w:bCs/>
          <w:color w:val="000000"/>
          <w:kern w:val="0"/>
          <w:szCs w:val="22"/>
        </w:rPr>
      </w:pPr>
      <w:r>
        <w:rPr>
          <w:rFonts w:asciiTheme="minorHAnsi" w:hAnsiTheme="minorHAnsi" w:cstheme="minorHAnsi"/>
          <w:b/>
          <w:bCs/>
          <w:szCs w:val="22"/>
        </w:rPr>
        <w:br w:type="page"/>
      </w:r>
    </w:p>
    <w:p w14:paraId="67613410" w14:textId="6DB3D61E" w:rsidR="00E33A88" w:rsidRPr="00860817" w:rsidRDefault="00E33A88" w:rsidP="00680452">
      <w:pPr>
        <w:pStyle w:val="Default"/>
        <w:rPr>
          <w:rFonts w:asciiTheme="minorHAnsi" w:hAnsiTheme="minorHAnsi" w:cstheme="minorHAnsi"/>
          <w:b/>
          <w:bCs/>
          <w:sz w:val="22"/>
          <w:szCs w:val="22"/>
        </w:rPr>
      </w:pPr>
      <w:r w:rsidRPr="00860817">
        <w:rPr>
          <w:rFonts w:asciiTheme="minorHAnsi" w:hAnsiTheme="minorHAnsi" w:cstheme="minorHAnsi"/>
          <w:b/>
          <w:bCs/>
          <w:sz w:val="22"/>
          <w:szCs w:val="22"/>
        </w:rPr>
        <w:t>Pouczenie</w:t>
      </w:r>
    </w:p>
    <w:p w14:paraId="5E1EBFB4" w14:textId="4FB6C6A5" w:rsidR="00032806" w:rsidRDefault="00E31849" w:rsidP="00E31849">
      <w:pPr>
        <w:pStyle w:val="Default"/>
        <w:rPr>
          <w:rFonts w:asciiTheme="minorHAnsi" w:hAnsiTheme="minorHAnsi" w:cstheme="minorHAnsi"/>
          <w:b/>
          <w:bCs/>
          <w:sz w:val="22"/>
          <w:szCs w:val="22"/>
        </w:rPr>
      </w:pPr>
      <w:r w:rsidRPr="00860817">
        <w:rPr>
          <w:rFonts w:asciiTheme="minorHAnsi" w:hAnsiTheme="minorHAnsi" w:cstheme="minorHAnsi"/>
          <w:b/>
          <w:bCs/>
          <w:sz w:val="22"/>
          <w:szCs w:val="22"/>
        </w:rPr>
        <w:t xml:space="preserve">Ustawa </w:t>
      </w:r>
      <w:r w:rsidR="00032806">
        <w:rPr>
          <w:rFonts w:asciiTheme="minorHAnsi" w:hAnsiTheme="minorHAnsi" w:cstheme="minorHAnsi"/>
          <w:b/>
          <w:bCs/>
          <w:sz w:val="22"/>
          <w:szCs w:val="22"/>
        </w:rPr>
        <w:t>z dnia 20 marca 2025 r.</w:t>
      </w:r>
      <w:r w:rsidR="00D105A5">
        <w:rPr>
          <w:rFonts w:asciiTheme="minorHAnsi" w:hAnsiTheme="minorHAnsi" w:cstheme="minorHAnsi"/>
          <w:b/>
          <w:bCs/>
          <w:sz w:val="22"/>
          <w:szCs w:val="22"/>
        </w:rPr>
        <w:t xml:space="preserve"> </w:t>
      </w:r>
      <w:r w:rsidRPr="00860817">
        <w:rPr>
          <w:rFonts w:asciiTheme="minorHAnsi" w:hAnsiTheme="minorHAnsi" w:cstheme="minorHAnsi"/>
          <w:b/>
          <w:bCs/>
          <w:sz w:val="22"/>
          <w:szCs w:val="22"/>
        </w:rPr>
        <w:t xml:space="preserve">o rynku pracy i służbach zatrudnienia </w:t>
      </w:r>
      <w:r w:rsidR="00FE1FBF" w:rsidRPr="00FE1FBF">
        <w:rPr>
          <w:rFonts w:asciiTheme="minorHAnsi" w:hAnsiTheme="minorHAnsi" w:cstheme="minorHAnsi"/>
          <w:b/>
          <w:bCs/>
          <w:sz w:val="22"/>
          <w:szCs w:val="22"/>
        </w:rPr>
        <w:t>[Dz. U. rok 2025 poz. 620 ze zm.]</w:t>
      </w:r>
    </w:p>
    <w:p w14:paraId="4D3E1D2E" w14:textId="3A44F862" w:rsidR="00E31849" w:rsidRDefault="002E25EB" w:rsidP="00E31849">
      <w:pPr>
        <w:pStyle w:val="Default"/>
        <w:rPr>
          <w:rFonts w:asciiTheme="minorHAnsi" w:hAnsiTheme="minorHAnsi" w:cstheme="minorHAnsi"/>
          <w:b/>
          <w:bCs/>
          <w:sz w:val="22"/>
          <w:szCs w:val="22"/>
        </w:rPr>
      </w:pPr>
      <w:r>
        <w:rPr>
          <w:rFonts w:asciiTheme="minorHAnsi" w:hAnsiTheme="minorHAnsi" w:cstheme="minorHAnsi"/>
          <w:b/>
          <w:bCs/>
          <w:sz w:val="22"/>
          <w:szCs w:val="22"/>
        </w:rPr>
        <w:t xml:space="preserve">Dział VII </w:t>
      </w:r>
      <w:r w:rsidR="00E31849" w:rsidRPr="00860817">
        <w:rPr>
          <w:rFonts w:asciiTheme="minorHAnsi" w:hAnsiTheme="minorHAnsi" w:cstheme="minorHAnsi"/>
          <w:b/>
          <w:bCs/>
          <w:sz w:val="22"/>
          <w:szCs w:val="22"/>
        </w:rPr>
        <w:t>Rozdział 3 Rozwój umiejętności i podnoszenie kwalifikacji</w:t>
      </w:r>
      <w:r w:rsidR="00BC2523" w:rsidRPr="00860817">
        <w:rPr>
          <w:rFonts w:asciiTheme="minorHAnsi" w:hAnsiTheme="minorHAnsi" w:cstheme="minorHAnsi"/>
          <w:b/>
          <w:bCs/>
          <w:sz w:val="22"/>
          <w:szCs w:val="22"/>
        </w:rPr>
        <w:t>:</w:t>
      </w:r>
      <w:r w:rsidR="00032806">
        <w:rPr>
          <w:rFonts w:asciiTheme="minorHAnsi" w:hAnsiTheme="minorHAnsi" w:cstheme="minorHAnsi"/>
          <w:b/>
          <w:bCs/>
          <w:sz w:val="22"/>
          <w:szCs w:val="22"/>
        </w:rPr>
        <w:t xml:space="preserve"> art. 99 ust. 1 pkt 4, </w:t>
      </w:r>
      <w:r w:rsidR="004B6BD7" w:rsidRPr="00860817">
        <w:rPr>
          <w:rFonts w:asciiTheme="minorHAnsi" w:hAnsiTheme="minorHAnsi" w:cstheme="minorHAnsi"/>
          <w:b/>
          <w:bCs/>
          <w:sz w:val="22"/>
          <w:szCs w:val="22"/>
        </w:rPr>
        <w:t>a</w:t>
      </w:r>
      <w:r w:rsidR="00E31849" w:rsidRPr="00860817">
        <w:rPr>
          <w:rFonts w:asciiTheme="minorHAnsi" w:hAnsiTheme="minorHAnsi" w:cstheme="minorHAnsi"/>
          <w:b/>
          <w:bCs/>
          <w:sz w:val="22"/>
          <w:szCs w:val="22"/>
        </w:rPr>
        <w:t xml:space="preserve">rt. </w:t>
      </w:r>
      <w:r w:rsidR="00B07F69">
        <w:rPr>
          <w:rFonts w:asciiTheme="minorHAnsi" w:hAnsiTheme="minorHAnsi" w:cstheme="minorHAnsi"/>
          <w:b/>
          <w:bCs/>
          <w:sz w:val="22"/>
          <w:szCs w:val="22"/>
        </w:rPr>
        <w:t xml:space="preserve">107, </w:t>
      </w:r>
      <w:r w:rsidR="004B6BD7" w:rsidRPr="00860817">
        <w:rPr>
          <w:rFonts w:asciiTheme="minorHAnsi" w:hAnsiTheme="minorHAnsi" w:cstheme="minorHAnsi"/>
          <w:b/>
          <w:bCs/>
          <w:sz w:val="22"/>
          <w:szCs w:val="22"/>
        </w:rPr>
        <w:t xml:space="preserve">art. </w:t>
      </w:r>
      <w:r w:rsidR="00DE442D" w:rsidRPr="00860817">
        <w:rPr>
          <w:rFonts w:asciiTheme="minorHAnsi" w:hAnsiTheme="minorHAnsi" w:cstheme="minorHAnsi"/>
          <w:b/>
          <w:bCs/>
          <w:sz w:val="22"/>
          <w:szCs w:val="22"/>
        </w:rPr>
        <w:t xml:space="preserve">108, </w:t>
      </w:r>
      <w:r w:rsidR="004B6BD7" w:rsidRPr="00860817">
        <w:rPr>
          <w:rFonts w:asciiTheme="minorHAnsi" w:hAnsiTheme="minorHAnsi" w:cstheme="minorHAnsi"/>
          <w:b/>
          <w:bCs/>
          <w:sz w:val="22"/>
          <w:szCs w:val="22"/>
        </w:rPr>
        <w:t>art. 109</w:t>
      </w:r>
      <w:r w:rsidR="00DE442D" w:rsidRPr="00860817">
        <w:rPr>
          <w:rFonts w:asciiTheme="minorHAnsi" w:hAnsiTheme="minorHAnsi" w:cstheme="minorHAnsi"/>
          <w:b/>
          <w:bCs/>
          <w:sz w:val="22"/>
          <w:szCs w:val="22"/>
        </w:rPr>
        <w:t>, art. 112</w:t>
      </w:r>
    </w:p>
    <w:p w14:paraId="1D2FE561" w14:textId="5EBC025F" w:rsidR="00FE1FBF" w:rsidRPr="00FE1FBF" w:rsidRDefault="00FE1FBF" w:rsidP="00E31849">
      <w:pPr>
        <w:pStyle w:val="Default"/>
        <w:rPr>
          <w:rFonts w:asciiTheme="minorHAnsi" w:hAnsiTheme="minorHAnsi" w:cstheme="minorHAnsi"/>
          <w:b/>
          <w:bCs/>
          <w:sz w:val="22"/>
          <w:szCs w:val="22"/>
        </w:rPr>
      </w:pPr>
      <w:r w:rsidRPr="00FE1FBF">
        <w:rPr>
          <w:rFonts w:asciiTheme="minorHAnsi" w:hAnsiTheme="minorHAnsi" w:cstheme="minorHAnsi"/>
          <w:b/>
          <w:bCs/>
          <w:sz w:val="22"/>
          <w:szCs w:val="22"/>
        </w:rPr>
        <w:t>ROZPORZĄDZENIE MINISTRA RODZINY, PRACY I POLITYKI SPOŁECZNEJ z dnia 24 października 2025 r. w sprawie sposobu i trybu realizacji przez starostę pomocy bezrobotnym i poszukującym pracy w nabywaniu wiedzy, umiejętności lub kwalifikacji [Dz. U. rok 2025 poz. 1499]</w:t>
      </w:r>
    </w:p>
    <w:p w14:paraId="7746B5FE" w14:textId="62F25DBA" w:rsidR="00E31849" w:rsidRPr="00860817" w:rsidRDefault="00E31849" w:rsidP="00680452">
      <w:pPr>
        <w:pStyle w:val="Default"/>
        <w:rPr>
          <w:rFonts w:asciiTheme="minorHAnsi" w:hAnsiTheme="minorHAnsi" w:cstheme="minorHAnsi"/>
          <w:b/>
          <w:bCs/>
          <w:sz w:val="22"/>
          <w:szCs w:val="22"/>
        </w:rPr>
      </w:pPr>
    </w:p>
    <w:p w14:paraId="78442153" w14:textId="1A71D67D" w:rsidR="00D105A5" w:rsidRDefault="00D105A5" w:rsidP="00B07F69">
      <w:pPr>
        <w:pStyle w:val="Default"/>
        <w:rPr>
          <w:rFonts w:asciiTheme="minorHAnsi" w:hAnsiTheme="minorHAnsi" w:cstheme="minorHAnsi"/>
          <w:sz w:val="22"/>
          <w:szCs w:val="22"/>
        </w:rPr>
      </w:pPr>
      <w:r w:rsidRPr="00D105A5">
        <w:rPr>
          <w:rFonts w:asciiTheme="minorHAnsi" w:hAnsiTheme="minorHAnsi" w:cstheme="minorHAnsi"/>
          <w:sz w:val="22"/>
          <w:szCs w:val="22"/>
        </w:rPr>
        <w:t xml:space="preserve">Art. 99. </w:t>
      </w:r>
      <w:r>
        <w:rPr>
          <w:rFonts w:asciiTheme="minorHAnsi" w:hAnsiTheme="minorHAnsi" w:cstheme="minorHAnsi"/>
          <w:sz w:val="22"/>
          <w:szCs w:val="22"/>
        </w:rPr>
        <w:t>ust. 1 pkt 4</w:t>
      </w:r>
      <w:r w:rsidRPr="00D105A5">
        <w:rPr>
          <w:rFonts w:asciiTheme="minorHAnsi" w:hAnsiTheme="minorHAnsi" w:cstheme="minorHAnsi"/>
          <w:sz w:val="22"/>
          <w:szCs w:val="22"/>
        </w:rPr>
        <w:t xml:space="preserve"> Starosta może udzielić bezrobotnemu lub poszukującemu pracy pomocy w nabywaniu wiedzy, umiejętności lub kwalifikacji, zwiększających szanse na podjęcie i utrzymanie zatrudnienia, innej pracy zarobkowej lub działalności gospodarczej, przez finansowanie z Funduszu Pracy:</w:t>
      </w:r>
      <w:r w:rsidRPr="00D105A5">
        <w:t xml:space="preserve"> </w:t>
      </w:r>
      <w:r w:rsidRPr="00D105A5">
        <w:rPr>
          <w:rFonts w:asciiTheme="minorHAnsi" w:hAnsiTheme="minorHAnsi" w:cstheme="minorHAnsi"/>
          <w:sz w:val="22"/>
          <w:szCs w:val="22"/>
        </w:rPr>
        <w:t>bonu na kształcenie ustawiczne</w:t>
      </w:r>
      <w:r>
        <w:rPr>
          <w:rFonts w:asciiTheme="minorHAnsi" w:hAnsiTheme="minorHAnsi" w:cstheme="minorHAnsi"/>
          <w:sz w:val="22"/>
          <w:szCs w:val="22"/>
        </w:rPr>
        <w:t>.</w:t>
      </w:r>
    </w:p>
    <w:p w14:paraId="717A18AF" w14:textId="6C0433CD"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Art. 107. 1. Na wniosek bezrobotnego lub poszukującego pracy, w oparciu o diagnozę zapotrzebowania na zawody, umiejętności lub kwalifikacje na rynku pracy lub zgłoszenie pracodawcy lub przedsiębiorcy, starosta może przyznać bon na kształcenie ustawiczne stanowiący gwarancję sfinansowania bezrobotnemu lub poszukującemu pracy wskazanego przez niego kształcenia ustawicznego w postaci opłacenia kosztów, o których mowa w ust. 3.</w:t>
      </w:r>
    </w:p>
    <w:p w14:paraId="7411E436" w14:textId="77D50A0A"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2. Rozpoczęcie kształcenia ustawicznego finansowanego w ramach bonu następuje w terminie 6 miesięcy od dnia przyznania bonu. Zakończenie kształcenia ustawicznego musi nastąpić nie później niż w terminie 30 miesięcy od dnia przyznania bonu. W uzasadnionych przypadkach, z uwagi na szczególną sytuację bezrobotnego lub poszukującego pracy, starosta może zmienić termin realizacji bonu.</w:t>
      </w:r>
    </w:p>
    <w:p w14:paraId="06212EBB" w14:textId="77777777"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3. W ramach bonu starosta finansuje bezrobotnemu lub poszukującemu pracy:</w:t>
      </w:r>
    </w:p>
    <w:p w14:paraId="420A6B83" w14:textId="77777777"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1) koszt należny instytucji szkoleniowej za realizację jednego lub kilku szkoleń – w formie wpłaty na rachunek płatniczy instytucji szkoleniowej;</w:t>
      </w:r>
    </w:p>
    <w:p w14:paraId="24CB678B" w14:textId="77777777"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2) koszt należny organizatorowi studiów podyplomowych – w formie wpłaty na rachunek płatniczy organizatora studiów;</w:t>
      </w:r>
    </w:p>
    <w:p w14:paraId="2A500901" w14:textId="42EF1266"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3) koszty potwierdzenia nabycia wiedzy i umiejętności lub koszty uzyskania dokumentów potwierdzających nabycie wiedzy i umiejętności – w formie wpłaty na rachunek płatniczy instytucji potwierdzającej nabycie wiedzy i umiejętności lub instytucji wydającej dokumenty potwierdzające nabycie wiedzy i umiejętności.</w:t>
      </w:r>
    </w:p>
    <w:p w14:paraId="5B76261B" w14:textId="77777777"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 xml:space="preserve">4. </w:t>
      </w:r>
      <w:r w:rsidRPr="00D9608E">
        <w:rPr>
          <w:rFonts w:asciiTheme="minorHAnsi" w:hAnsiTheme="minorHAnsi" w:cstheme="minorHAnsi"/>
          <w:b/>
          <w:bCs/>
          <w:sz w:val="22"/>
          <w:szCs w:val="22"/>
        </w:rPr>
        <w:t>Starosta finansuje koszty, o których mowa w ust. 3, do wysokości przeciętnego wynagrodzenia obowiązującego w dniu przyznania bonu, a koszty przekraczające ten limit finansuje bezrobotny lub poszukujący pracy.</w:t>
      </w:r>
    </w:p>
    <w:p w14:paraId="26B33178" w14:textId="77777777" w:rsid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5. Cena usług finansowanych przez starostę w ramach bonu nie może być rażąco wyższa od cen podobnych usług oferowanych na rynku.</w:t>
      </w:r>
    </w:p>
    <w:p w14:paraId="297ABDA7" w14:textId="77777777" w:rsidR="00B66639" w:rsidRPr="00B66639" w:rsidRDefault="00B66639" w:rsidP="00B66639">
      <w:pPr>
        <w:pStyle w:val="Default"/>
        <w:rPr>
          <w:rFonts w:asciiTheme="minorHAnsi" w:hAnsiTheme="minorHAnsi" w:cstheme="minorHAnsi"/>
          <w:sz w:val="22"/>
          <w:szCs w:val="22"/>
        </w:rPr>
      </w:pPr>
      <w:r w:rsidRPr="00B66639">
        <w:rPr>
          <w:rFonts w:asciiTheme="minorHAnsi" w:hAnsiTheme="minorHAnsi" w:cstheme="minorHAnsi"/>
          <w:sz w:val="22"/>
          <w:szCs w:val="22"/>
        </w:rPr>
        <w:t>Art. 108. 1. Łączne koszty należne instytucjom szkoleniowym, organizatorom studiów podyplomowych, instytucjom potwierdzającym nabycie wiedzy i umiejętności, instytucjom wydającym dokumenty potwierdzające nabycie wiedzy i umiejętności oraz pobierającym opłaty, o których mowa w art. 103 i art. 104, nie mogą przekroczyć 450 % przeciętnego wynagrodzenia na jedną osobę w okresie kolejnych 3 lat.</w:t>
      </w:r>
    </w:p>
    <w:p w14:paraId="7C98AC7B" w14:textId="77777777" w:rsidR="00B66639" w:rsidRDefault="00B66639" w:rsidP="00B66639">
      <w:pPr>
        <w:pStyle w:val="Default"/>
        <w:rPr>
          <w:rFonts w:asciiTheme="minorHAnsi" w:hAnsiTheme="minorHAnsi" w:cstheme="minorHAnsi"/>
          <w:sz w:val="22"/>
          <w:szCs w:val="22"/>
        </w:rPr>
      </w:pPr>
      <w:r w:rsidRPr="00B66639">
        <w:rPr>
          <w:rFonts w:asciiTheme="minorHAnsi" w:hAnsiTheme="minorHAnsi" w:cstheme="minorHAnsi"/>
          <w:sz w:val="22"/>
          <w:szCs w:val="22"/>
        </w:rPr>
        <w:t>2. Do limitu, o którym mowa w ust. 1, nie wlicza się kwoty pożyczki, o której mowa w art. 111 ust. 1.</w:t>
      </w:r>
    </w:p>
    <w:p w14:paraId="18C2ACD6" w14:textId="77777777" w:rsidR="00D105A5" w:rsidRDefault="00D105A5" w:rsidP="00B66639">
      <w:pPr>
        <w:pStyle w:val="Default"/>
        <w:rPr>
          <w:rFonts w:asciiTheme="minorHAnsi" w:hAnsiTheme="minorHAnsi" w:cstheme="minorHAnsi"/>
          <w:sz w:val="22"/>
          <w:szCs w:val="22"/>
        </w:rPr>
      </w:pPr>
    </w:p>
    <w:p w14:paraId="5795B3F8" w14:textId="1C3E2FF6" w:rsidR="00B07F69" w:rsidRPr="00B07F69" w:rsidRDefault="00B07F69" w:rsidP="00B66639">
      <w:pPr>
        <w:pStyle w:val="Default"/>
        <w:rPr>
          <w:rFonts w:asciiTheme="minorHAnsi" w:hAnsiTheme="minorHAnsi" w:cstheme="minorHAnsi"/>
          <w:sz w:val="22"/>
          <w:szCs w:val="22"/>
        </w:rPr>
      </w:pPr>
      <w:r w:rsidRPr="00B07F69">
        <w:rPr>
          <w:rFonts w:asciiTheme="minorHAnsi" w:hAnsiTheme="minorHAnsi" w:cstheme="minorHAnsi"/>
          <w:sz w:val="22"/>
          <w:szCs w:val="22"/>
        </w:rPr>
        <w:t>Art. 109. 1. Osoba, która z własnej winy:</w:t>
      </w:r>
    </w:p>
    <w:p w14:paraId="25261739" w14:textId="374720D3" w:rsidR="00B07F69" w:rsidRPr="00B07F69" w:rsidRDefault="00B07F69" w:rsidP="0025347A">
      <w:pPr>
        <w:pStyle w:val="Default"/>
        <w:numPr>
          <w:ilvl w:val="0"/>
          <w:numId w:val="3"/>
        </w:numPr>
        <w:rPr>
          <w:rFonts w:asciiTheme="minorHAnsi" w:hAnsiTheme="minorHAnsi" w:cstheme="minorHAnsi"/>
          <w:sz w:val="22"/>
          <w:szCs w:val="22"/>
        </w:rPr>
      </w:pPr>
      <w:r w:rsidRPr="00B07F69">
        <w:rPr>
          <w:rFonts w:asciiTheme="minorHAnsi" w:hAnsiTheme="minorHAnsi" w:cstheme="minorHAnsi"/>
          <w:sz w:val="22"/>
          <w:szCs w:val="22"/>
        </w:rPr>
        <w:t>nie podjęła lub nie ukończyła szkolenia, o którym mowa w art. 107 ust. 3 pkt 1,</w:t>
      </w:r>
    </w:p>
    <w:p w14:paraId="4155AF49" w14:textId="7BAF5A6B" w:rsidR="00B07F69" w:rsidRPr="00B07F69" w:rsidRDefault="00B07F69" w:rsidP="0025347A">
      <w:pPr>
        <w:pStyle w:val="Default"/>
        <w:numPr>
          <w:ilvl w:val="0"/>
          <w:numId w:val="3"/>
        </w:numPr>
        <w:rPr>
          <w:rFonts w:asciiTheme="minorHAnsi" w:hAnsiTheme="minorHAnsi" w:cstheme="minorHAnsi"/>
          <w:sz w:val="22"/>
          <w:szCs w:val="22"/>
        </w:rPr>
      </w:pPr>
      <w:r w:rsidRPr="00B07F69">
        <w:rPr>
          <w:rFonts w:asciiTheme="minorHAnsi" w:hAnsiTheme="minorHAnsi" w:cstheme="minorHAnsi"/>
          <w:sz w:val="22"/>
          <w:szCs w:val="22"/>
        </w:rPr>
        <w:t>nie przystąpiła do procesu potwierdzenia nabycia wiedzy i umiejętności lub uzyskania dokumentu potwierdzającego nabycie wiedzy i umiejętności, o których mowa w art. 107 ust. 3 pkt 3,</w:t>
      </w:r>
    </w:p>
    <w:p w14:paraId="3F335D56" w14:textId="18C8C73A" w:rsidR="00B07F69" w:rsidRPr="00B07F69" w:rsidRDefault="00B07F69" w:rsidP="0025347A">
      <w:pPr>
        <w:pStyle w:val="Default"/>
        <w:numPr>
          <w:ilvl w:val="0"/>
          <w:numId w:val="3"/>
        </w:numPr>
        <w:rPr>
          <w:rFonts w:asciiTheme="minorHAnsi" w:hAnsiTheme="minorHAnsi" w:cstheme="minorHAnsi"/>
          <w:sz w:val="22"/>
          <w:szCs w:val="22"/>
        </w:rPr>
      </w:pPr>
      <w:r w:rsidRPr="00B07F69">
        <w:rPr>
          <w:rFonts w:asciiTheme="minorHAnsi" w:hAnsiTheme="minorHAnsi" w:cstheme="minorHAnsi"/>
          <w:sz w:val="22"/>
          <w:szCs w:val="22"/>
        </w:rPr>
        <w:t>nie podjęła lub nie ukończyła studiów podyplomowych, o których mowa w art. 107 ust. 3 pkt 2</w:t>
      </w:r>
    </w:p>
    <w:p w14:paraId="309074ED" w14:textId="71EB192C"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zwraca na wyodrębniony rachunek bankowy PUP albo samorządu powiatu sfinansowane z Funduszu Pracy koszty należne instytucji szkoleniowej, instytucji potwierdzającej nabycie wiedzy i umiejętności, instytucji wydającej dokumenty potwierdzające nabycie wiedzy i umiejętności lub organizatorowi studiów podyplomowych.</w:t>
      </w:r>
    </w:p>
    <w:p w14:paraId="30E262EB" w14:textId="77777777"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2. Zwrot, o którym mowa w ust. 1, dotyczy również kosztów:</w:t>
      </w:r>
    </w:p>
    <w:p w14:paraId="77F99B66" w14:textId="77777777"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1) badań lekarskich lub psychologicznych, o których mowa w art. 205 ust. 1,</w:t>
      </w:r>
    </w:p>
    <w:p w14:paraId="3DCB8394" w14:textId="77777777"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2) ubezpieczenia, o którym mowa w art. 241,</w:t>
      </w:r>
    </w:p>
    <w:p w14:paraId="4383916B" w14:textId="77777777"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3) przejazdu, o którym mowa w art. 206 ust. 1,</w:t>
      </w:r>
    </w:p>
    <w:p w14:paraId="296E88BE" w14:textId="77777777"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4) zakwaterowania, o którym mowa w art. 206 ust. 2</w:t>
      </w:r>
    </w:p>
    <w:p w14:paraId="1080B6D2" w14:textId="77777777" w:rsidR="00B07F69" w:rsidRP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 o ile zostały poniesione.</w:t>
      </w:r>
    </w:p>
    <w:p w14:paraId="7A14EF09" w14:textId="34F248F1" w:rsidR="00B07F69" w:rsidRDefault="00B07F69" w:rsidP="00B07F69">
      <w:pPr>
        <w:pStyle w:val="Default"/>
        <w:rPr>
          <w:rFonts w:asciiTheme="minorHAnsi" w:hAnsiTheme="minorHAnsi" w:cstheme="minorHAnsi"/>
          <w:sz w:val="22"/>
          <w:szCs w:val="22"/>
        </w:rPr>
      </w:pPr>
      <w:r w:rsidRPr="00B07F69">
        <w:rPr>
          <w:rFonts w:asciiTheme="minorHAnsi" w:hAnsiTheme="minorHAnsi" w:cstheme="minorHAnsi"/>
          <w:sz w:val="22"/>
          <w:szCs w:val="22"/>
        </w:rPr>
        <w:t>3. Przepisów ust. 1 i 2 nie stosuje się w przypadku gdy przyczyną niezrealizowania działań, o których mowa w ust. 1, było podjęcie zatrudnienia, innej pracy zarobkowej lub prowadzenie działalności gospodarczej, trwające co najmniej miesiąc.</w:t>
      </w:r>
    </w:p>
    <w:p w14:paraId="68BB9EF7" w14:textId="77777777" w:rsidR="00B07F69" w:rsidRDefault="00B07F69" w:rsidP="00B07F69">
      <w:pPr>
        <w:pStyle w:val="Default"/>
        <w:rPr>
          <w:rFonts w:asciiTheme="minorHAnsi" w:hAnsiTheme="minorHAnsi" w:cstheme="minorHAnsi"/>
          <w:sz w:val="22"/>
          <w:szCs w:val="22"/>
        </w:rPr>
      </w:pPr>
    </w:p>
    <w:p w14:paraId="6CB2079C" w14:textId="4C42FE4E" w:rsidR="00E33A88" w:rsidRDefault="00D9608E" w:rsidP="00E33A88">
      <w:pPr>
        <w:pStyle w:val="Default"/>
        <w:rPr>
          <w:rFonts w:asciiTheme="minorHAnsi" w:hAnsiTheme="minorHAnsi" w:cstheme="minorHAnsi"/>
          <w:sz w:val="22"/>
          <w:szCs w:val="22"/>
        </w:rPr>
      </w:pPr>
      <w:r>
        <w:rPr>
          <w:rFonts w:asciiTheme="minorHAnsi" w:hAnsiTheme="minorHAnsi" w:cstheme="minorHAnsi"/>
          <w:sz w:val="22"/>
          <w:szCs w:val="22"/>
        </w:rPr>
        <w:t xml:space="preserve">Art. 112 </w:t>
      </w:r>
      <w:r w:rsidRPr="00D9608E">
        <w:rPr>
          <w:rFonts w:asciiTheme="minorHAnsi" w:hAnsiTheme="minorHAnsi" w:cstheme="minorHAnsi"/>
          <w:sz w:val="22"/>
          <w:szCs w:val="22"/>
        </w:rPr>
        <w:t>Jeżeli osoba w trakcie realizacji form pomocy</w:t>
      </w:r>
      <w:r w:rsidR="001C14DF">
        <w:rPr>
          <w:rFonts w:asciiTheme="minorHAnsi" w:hAnsiTheme="minorHAnsi" w:cstheme="minorHAnsi"/>
          <w:sz w:val="22"/>
          <w:szCs w:val="22"/>
        </w:rPr>
        <w:t xml:space="preserve"> – bonu na kształcenie ustawiczne</w:t>
      </w:r>
      <w:r w:rsidRPr="00D9608E">
        <w:rPr>
          <w:rFonts w:asciiTheme="minorHAnsi" w:hAnsiTheme="minorHAnsi" w:cstheme="minorHAnsi"/>
          <w:sz w:val="22"/>
          <w:szCs w:val="22"/>
        </w:rPr>
        <w:t>, utraciła status bezrobotnego lub poszukującego pracy w przypadkach, o których mowa w art. 65 ust. 1 pkt 1, 4–7, 9 oraz w art. 68 ust. 1 pkt 4, starosta nie zawiesza finansowania tych form.</w:t>
      </w:r>
    </w:p>
    <w:p w14:paraId="7F517FCF" w14:textId="77777777" w:rsidR="0025347A" w:rsidRDefault="0025347A" w:rsidP="00E33A88">
      <w:pPr>
        <w:pStyle w:val="Default"/>
        <w:rPr>
          <w:rFonts w:asciiTheme="minorHAnsi" w:hAnsiTheme="minorHAnsi" w:cstheme="minorHAnsi"/>
          <w:sz w:val="22"/>
          <w:szCs w:val="22"/>
        </w:rPr>
      </w:pPr>
    </w:p>
    <w:p w14:paraId="658F297A" w14:textId="0F790E0D" w:rsidR="0025347A" w:rsidRPr="001C14DF" w:rsidRDefault="0025347A" w:rsidP="00E33A88">
      <w:pPr>
        <w:pStyle w:val="Default"/>
        <w:rPr>
          <w:rFonts w:asciiTheme="minorHAnsi" w:hAnsiTheme="minorHAnsi" w:cstheme="minorHAnsi"/>
          <w:color w:val="auto"/>
          <w:sz w:val="22"/>
          <w:szCs w:val="22"/>
        </w:rPr>
      </w:pPr>
      <w:r w:rsidRPr="001C14DF">
        <w:rPr>
          <w:rFonts w:asciiTheme="minorHAnsi" w:hAnsiTheme="minorHAnsi" w:cstheme="minorHAnsi"/>
          <w:color w:val="auto"/>
          <w:sz w:val="22"/>
          <w:szCs w:val="22"/>
        </w:rPr>
        <w:t>Art. 241.[Ubezpieczenie NNW] Starosta ubezpiecza osobę, której sfinansował pomoc w nabywaniu wiedzy i umiejętności, o której mowa art. 107 ust. 3 pkt 1–3, z wyjątkiem osoby posiadającej z tego tytułu prawo do stypendium, od następstw nieszczęśliwych wypadków powstałych w związku ze szkoleniem, studiami podyplomowymi lub potwierdzeniem nabycia wiedzy i umiejętności oraz w drodze do miejsca szkolenia, studiów podyplomowych lub potwierdzenia nabycia wiedzy i umiejętności i z powrotem.</w:t>
      </w:r>
    </w:p>
    <w:p w14:paraId="6AFB4307" w14:textId="77777777" w:rsidR="00E33A88" w:rsidRPr="00860817" w:rsidRDefault="00E33A88" w:rsidP="00680452">
      <w:pPr>
        <w:pStyle w:val="Default"/>
        <w:rPr>
          <w:rFonts w:asciiTheme="minorHAnsi" w:hAnsiTheme="minorHAnsi" w:cstheme="minorHAnsi"/>
          <w:b/>
          <w:bCs/>
          <w:sz w:val="22"/>
          <w:szCs w:val="22"/>
        </w:rPr>
      </w:pPr>
    </w:p>
    <w:p w14:paraId="56AEB511" w14:textId="0A9618BA" w:rsidR="00BC2523" w:rsidRPr="00860817" w:rsidRDefault="00BF6399" w:rsidP="00BC2523">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860817">
        <w:rPr>
          <w:rFonts w:asciiTheme="minorHAnsi" w:hAnsiTheme="minorHAnsi" w:cstheme="minorHAnsi"/>
          <w:sz w:val="22"/>
          <w:szCs w:val="22"/>
        </w:rPr>
        <w:t xml:space="preserve">Potwierdzam zapoznanie się z pouczeniem - </w:t>
      </w:r>
      <w:r w:rsidR="00BC2523" w:rsidRPr="00860817">
        <w:rPr>
          <w:rFonts w:asciiTheme="minorHAnsi" w:hAnsiTheme="minorHAnsi" w:cstheme="minorHAnsi"/>
          <w:sz w:val="22"/>
          <w:szCs w:val="22"/>
        </w:rPr>
        <w:t xml:space="preserve"> podpis</w:t>
      </w:r>
      <w:r w:rsidR="00BC2523" w:rsidRPr="00860817">
        <w:rPr>
          <w:rFonts w:asciiTheme="minorHAnsi" w:hAnsiTheme="minorHAnsi" w:cstheme="minorHAnsi"/>
          <w:b/>
          <w:bCs/>
          <w:sz w:val="22"/>
          <w:szCs w:val="22"/>
        </w:rPr>
        <w:t xml:space="preserve">:      </w:t>
      </w:r>
    </w:p>
    <w:p w14:paraId="1F8A18A9" w14:textId="77777777" w:rsidR="00BC2523" w:rsidRDefault="00BC2523" w:rsidP="00BC2523">
      <w:pPr>
        <w:pStyle w:val="Default"/>
        <w:pBdr>
          <w:top w:val="single" w:sz="4" w:space="1" w:color="auto"/>
          <w:left w:val="single" w:sz="4" w:space="4" w:color="auto"/>
          <w:bottom w:val="single" w:sz="4" w:space="1" w:color="auto"/>
          <w:right w:val="single" w:sz="4" w:space="4" w:color="auto"/>
        </w:pBdr>
        <w:rPr>
          <w:b/>
          <w:bCs/>
          <w:sz w:val="20"/>
          <w:szCs w:val="20"/>
        </w:rPr>
      </w:pPr>
    </w:p>
    <w:p w14:paraId="3D9110F7" w14:textId="77777777" w:rsidR="00BC2523" w:rsidRDefault="00BC2523" w:rsidP="00BC2523">
      <w:pPr>
        <w:pStyle w:val="Default"/>
        <w:pBdr>
          <w:top w:val="single" w:sz="4" w:space="1" w:color="auto"/>
          <w:left w:val="single" w:sz="4" w:space="4" w:color="auto"/>
          <w:bottom w:val="single" w:sz="4" w:space="1" w:color="auto"/>
          <w:right w:val="single" w:sz="4" w:space="4" w:color="auto"/>
        </w:pBdr>
        <w:rPr>
          <w:b/>
          <w:bCs/>
          <w:sz w:val="20"/>
          <w:szCs w:val="20"/>
        </w:rPr>
      </w:pPr>
    </w:p>
    <w:p w14:paraId="445319BC" w14:textId="77777777" w:rsidR="00BC2523" w:rsidRDefault="00BC2523" w:rsidP="00BC2523">
      <w:pPr>
        <w:pStyle w:val="Default"/>
        <w:pBdr>
          <w:top w:val="single" w:sz="4" w:space="1" w:color="auto"/>
          <w:left w:val="single" w:sz="4" w:space="4" w:color="auto"/>
          <w:bottom w:val="single" w:sz="4" w:space="1" w:color="auto"/>
          <w:right w:val="single" w:sz="4" w:space="4" w:color="auto"/>
        </w:pBdr>
        <w:rPr>
          <w:b/>
          <w:bCs/>
          <w:sz w:val="20"/>
          <w:szCs w:val="20"/>
        </w:rPr>
      </w:pPr>
    </w:p>
    <w:p w14:paraId="35E4471A" w14:textId="77777777" w:rsidR="00BC2523" w:rsidRDefault="00BC2523" w:rsidP="00BC2523">
      <w:pPr>
        <w:pStyle w:val="Default"/>
        <w:pBdr>
          <w:top w:val="single" w:sz="4" w:space="1" w:color="auto"/>
          <w:left w:val="single" w:sz="4" w:space="4" w:color="auto"/>
          <w:bottom w:val="single" w:sz="4" w:space="1" w:color="auto"/>
          <w:right w:val="single" w:sz="4" w:space="4" w:color="auto"/>
        </w:pBdr>
        <w:rPr>
          <w:b/>
          <w:bCs/>
          <w:sz w:val="20"/>
          <w:szCs w:val="20"/>
        </w:rPr>
      </w:pPr>
    </w:p>
    <w:p w14:paraId="3C3F7A70" w14:textId="77777777" w:rsidR="00BC2523" w:rsidRPr="00BC2523" w:rsidRDefault="00BC2523" w:rsidP="00BC2523">
      <w:pPr>
        <w:pStyle w:val="Default"/>
        <w:pBdr>
          <w:top w:val="single" w:sz="4" w:space="1" w:color="auto"/>
          <w:left w:val="single" w:sz="4" w:space="4" w:color="auto"/>
          <w:bottom w:val="single" w:sz="4" w:space="1" w:color="auto"/>
          <w:right w:val="single" w:sz="4" w:space="4" w:color="auto"/>
        </w:pBdr>
        <w:rPr>
          <w:b/>
          <w:bCs/>
          <w:sz w:val="20"/>
          <w:szCs w:val="20"/>
        </w:rPr>
      </w:pPr>
    </w:p>
    <w:p w14:paraId="076539C0" w14:textId="77777777" w:rsidR="00BC2523" w:rsidRPr="00BC2523" w:rsidRDefault="00BC2523" w:rsidP="00BC2523">
      <w:pPr>
        <w:pStyle w:val="Default"/>
        <w:rPr>
          <w:b/>
          <w:bCs/>
          <w:sz w:val="20"/>
          <w:szCs w:val="20"/>
        </w:rPr>
      </w:pPr>
    </w:p>
    <w:p w14:paraId="516535CB" w14:textId="5027E4B6" w:rsidR="00FE1FBF" w:rsidRDefault="00FE1FBF">
      <w:pPr>
        <w:rPr>
          <w:rFonts w:ascii="Times New Roman" w:hAnsi="Times New Roman"/>
          <w:b/>
          <w:bCs/>
          <w:color w:val="000000"/>
          <w:kern w:val="0"/>
          <w:sz w:val="20"/>
        </w:rPr>
      </w:pPr>
      <w:r>
        <w:rPr>
          <w:b/>
          <w:bCs/>
          <w:sz w:val="20"/>
        </w:rPr>
        <w:br w:type="page"/>
      </w:r>
    </w:p>
    <w:p w14:paraId="4179866D" w14:textId="77777777" w:rsidR="00FE1FBF" w:rsidRPr="00FE1FBF" w:rsidRDefault="00FE1FBF" w:rsidP="00FE1FBF">
      <w:pPr>
        <w:spacing w:after="80" w:line="240" w:lineRule="auto"/>
        <w:jc w:val="center"/>
        <w:rPr>
          <w:rFonts w:ascii="Times New Roman" w:eastAsia="Times New Roman" w:hAnsi="Times New Roman"/>
          <w:bCs/>
          <w:i/>
          <w:iCs/>
          <w:kern w:val="0"/>
          <w:szCs w:val="22"/>
          <w:lang w:eastAsia="pl-PL"/>
          <w14:ligatures w14:val="none"/>
        </w:rPr>
      </w:pPr>
      <w:r w:rsidRPr="00FE1FBF">
        <w:rPr>
          <w:rFonts w:ascii="Times New Roman" w:eastAsia="Times New Roman" w:hAnsi="Times New Roman"/>
          <w:b/>
          <w:kern w:val="0"/>
          <w:szCs w:val="22"/>
          <w:lang w:eastAsia="pl-PL"/>
          <w14:ligatures w14:val="none"/>
        </w:rPr>
        <w:t>OBOWIĄZEK INFORMACYJNY</w:t>
      </w:r>
    </w:p>
    <w:p w14:paraId="65F8641E" w14:textId="77777777" w:rsidR="00FE1FBF" w:rsidRPr="00FE1FBF" w:rsidRDefault="00FE1FBF" w:rsidP="00FE1FBF">
      <w:pPr>
        <w:spacing w:after="80" w:line="240" w:lineRule="auto"/>
        <w:jc w:val="both"/>
        <w:rPr>
          <w:rFonts w:ascii="Times New Roman" w:eastAsia="Times New Roman" w:hAnsi="Times New Roman"/>
          <w:kern w:val="0"/>
          <w:szCs w:val="22"/>
          <w:lang w:eastAsia="pl-PL"/>
          <w14:ligatures w14:val="none"/>
        </w:rPr>
      </w:pPr>
      <w:r w:rsidRPr="00FE1FBF">
        <w:rPr>
          <w:rFonts w:ascii="Times New Roman" w:eastAsia="Times New Roman" w:hAnsi="Times New Roman"/>
          <w:kern w:val="0"/>
          <w:szCs w:val="22"/>
          <w:lang w:eastAsia="pl-PL"/>
          <w14:ligatures w14:val="none"/>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FE1FBF">
        <w:rPr>
          <w:rFonts w:ascii="Times New Roman" w:eastAsia="Times New Roman" w:hAnsi="Times New Roman"/>
          <w:kern w:val="0"/>
          <w:szCs w:val="22"/>
          <w:lang w:eastAsia="pl-PL"/>
          <w14:ligatures w14:val="none"/>
        </w:rPr>
        <w:t>Dz.U.UE.L</w:t>
      </w:r>
      <w:proofErr w:type="spellEnd"/>
      <w:r w:rsidRPr="00FE1FBF">
        <w:rPr>
          <w:rFonts w:ascii="Times New Roman" w:eastAsia="Times New Roman" w:hAnsi="Times New Roman"/>
          <w:kern w:val="0"/>
          <w:szCs w:val="22"/>
          <w:lang w:eastAsia="pl-PL"/>
          <w14:ligatures w14:val="none"/>
        </w:rPr>
        <w:t>. z 2016r. Nr 119, s.1 ze zm.) - dalej: „RODO” informuję, że:</w:t>
      </w:r>
    </w:p>
    <w:p w14:paraId="0525B762" w14:textId="77777777" w:rsidR="00FE1FBF" w:rsidRPr="00FE1FBF" w:rsidRDefault="00FE1FBF" w:rsidP="00FE1FBF">
      <w:pPr>
        <w:numPr>
          <w:ilvl w:val="1"/>
          <w:numId w:val="5"/>
        </w:numPr>
        <w:spacing w:after="80" w:line="240" w:lineRule="auto"/>
        <w:ind w:left="397"/>
        <w:jc w:val="both"/>
        <w:rPr>
          <w:rFonts w:ascii="Times New Roman" w:eastAsia="Times New Roman" w:hAnsi="Times New Roman"/>
          <w:color w:val="000000"/>
          <w:kern w:val="0"/>
          <w:szCs w:val="22"/>
          <w:lang w:eastAsia="pl-PL"/>
          <w14:ligatures w14:val="none"/>
        </w:rPr>
      </w:pPr>
      <w:r w:rsidRPr="00FE1FBF">
        <w:rPr>
          <w:rFonts w:ascii="Times New Roman" w:eastAsia="Times New Roman" w:hAnsi="Times New Roman"/>
          <w:color w:val="000000"/>
          <w:kern w:val="0"/>
          <w:szCs w:val="22"/>
          <w:lang w:eastAsia="pl-PL"/>
          <w14:ligatures w14:val="none"/>
        </w:rPr>
        <w:t xml:space="preserve">Administratorem Państwa danych jest Powiatowy Urząd Pracy w Braniewie reprezentowany przez Dyrektora (adres: ul. Kościuszki 118, 14-500 Braniewo, adres email: </w:t>
      </w:r>
      <w:hyperlink r:id="rId5" w:history="1">
        <w:r w:rsidRPr="00FE1FBF">
          <w:rPr>
            <w:rFonts w:ascii="Times New Roman" w:eastAsia="Times New Roman" w:hAnsi="Times New Roman"/>
            <w:color w:val="0000FF"/>
            <w:kern w:val="0"/>
            <w:szCs w:val="22"/>
            <w:u w:val="single"/>
            <w:lang w:eastAsia="pl-PL"/>
            <w14:ligatures w14:val="none"/>
          </w:rPr>
          <w:t>sekretariat@braniewo.praca.gov.pl</w:t>
        </w:r>
      </w:hyperlink>
      <w:r w:rsidRPr="00FE1FBF">
        <w:rPr>
          <w:rFonts w:ascii="Times New Roman" w:eastAsia="Times New Roman" w:hAnsi="Times New Roman"/>
          <w:color w:val="000000"/>
          <w:kern w:val="0"/>
          <w:szCs w:val="22"/>
          <w:lang w:eastAsia="pl-PL"/>
          <w14:ligatures w14:val="none"/>
        </w:rPr>
        <w:t>, nr tel. 55 6443222</w:t>
      </w:r>
      <w:r w:rsidRPr="00FE1FBF">
        <w:rPr>
          <w:rFonts w:ascii="Times New Roman" w:eastAsia="Calibri" w:hAnsi="Times New Roman"/>
          <w:kern w:val="0"/>
          <w:szCs w:val="22"/>
          <w:lang w:eastAsia="pl-PL"/>
          <w14:ligatures w14:val="none"/>
        </w:rPr>
        <w:t>).</w:t>
      </w:r>
    </w:p>
    <w:p w14:paraId="12F8CDF9" w14:textId="77777777" w:rsidR="00FE1FBF" w:rsidRPr="00FE1FBF" w:rsidRDefault="00FE1FBF" w:rsidP="00FE1FBF">
      <w:pPr>
        <w:numPr>
          <w:ilvl w:val="1"/>
          <w:numId w:val="5"/>
        </w:numPr>
        <w:spacing w:after="80" w:line="240" w:lineRule="auto"/>
        <w:ind w:left="397"/>
        <w:jc w:val="both"/>
        <w:rPr>
          <w:rFonts w:ascii="Times New Roman" w:eastAsia="Times New Roman" w:hAnsi="Times New Roman"/>
          <w:color w:val="000000"/>
          <w:kern w:val="0"/>
          <w:szCs w:val="22"/>
          <w:lang w:eastAsia="pl-PL"/>
          <w14:ligatures w14:val="none"/>
        </w:rPr>
      </w:pPr>
      <w:r w:rsidRPr="00FE1FBF">
        <w:rPr>
          <w:rFonts w:ascii="Times New Roman" w:eastAsia="Times New Roman" w:hAnsi="Times New Roman"/>
          <w:color w:val="000000"/>
          <w:kern w:val="0"/>
          <w:szCs w:val="22"/>
          <w:lang w:eastAsia="pl-PL"/>
          <w14:ligatures w14:val="none"/>
        </w:rPr>
        <w:t xml:space="preserve">Administrator wyznaczył Inspektora Ochrony Danych, z którym mogą się Państwo kontaktować we wszystkich sprawach dotyczących przetwarzania danych osobowych za pośrednictwem adresu e-mail: </w:t>
      </w:r>
      <w:hyperlink r:id="rId6" w:history="1">
        <w:r w:rsidRPr="00FE1FBF">
          <w:rPr>
            <w:rFonts w:ascii="Times New Roman" w:eastAsia="Calibri" w:hAnsi="Times New Roman"/>
            <w:color w:val="0000FF"/>
            <w:kern w:val="0"/>
            <w:szCs w:val="22"/>
            <w:u w:val="single"/>
            <w:lang w:eastAsia="pl-PL"/>
            <w14:ligatures w14:val="none"/>
          </w:rPr>
          <w:t>inspektor@cbi24.pl</w:t>
        </w:r>
      </w:hyperlink>
      <w:r w:rsidRPr="00FE1FBF">
        <w:rPr>
          <w:rFonts w:ascii="Times New Roman" w:eastAsia="Calibri" w:hAnsi="Times New Roman"/>
          <w:kern w:val="0"/>
          <w:szCs w:val="22"/>
          <w:lang w:eastAsia="pl-PL"/>
          <w14:ligatures w14:val="none"/>
        </w:rPr>
        <w:t xml:space="preserve"> </w:t>
      </w:r>
      <w:r w:rsidRPr="00FE1FBF">
        <w:rPr>
          <w:rFonts w:ascii="Times New Roman" w:eastAsia="Times New Roman" w:hAnsi="Times New Roman"/>
          <w:color w:val="000000"/>
          <w:kern w:val="0"/>
          <w:szCs w:val="22"/>
          <w:lang w:eastAsia="pl-PL"/>
          <w14:ligatures w14:val="none"/>
        </w:rPr>
        <w:t>lub pisemnie pod adres Administratora.</w:t>
      </w:r>
    </w:p>
    <w:p w14:paraId="6E0272BD" w14:textId="6D317F89" w:rsidR="00FE1FBF" w:rsidRPr="00FE1FBF" w:rsidRDefault="00FE1FBF" w:rsidP="00FE1FBF">
      <w:pPr>
        <w:numPr>
          <w:ilvl w:val="1"/>
          <w:numId w:val="5"/>
        </w:numPr>
        <w:spacing w:after="80" w:line="240" w:lineRule="auto"/>
        <w:ind w:left="397"/>
        <w:jc w:val="both"/>
        <w:rPr>
          <w:rFonts w:ascii="Times New Roman" w:eastAsia="Times New Roman" w:hAnsi="Times New Roman"/>
          <w:color w:val="000000"/>
          <w:kern w:val="0"/>
          <w:szCs w:val="22"/>
          <w:lang w:eastAsia="pl-PL"/>
          <w14:ligatures w14:val="none"/>
        </w:rPr>
      </w:pPr>
      <w:r w:rsidRPr="00FE1FBF">
        <w:rPr>
          <w:rFonts w:ascii="Times New Roman" w:eastAsia="Times New Roman" w:hAnsi="Times New Roman"/>
          <w:kern w:val="0"/>
          <w:szCs w:val="22"/>
          <w:lang w:eastAsia="pl-PL"/>
          <w14:ligatures w14:val="none"/>
        </w:rPr>
        <w:t>Państwa dane osobowe będą przetwarzane w celu obsługi wniosku o przyznanie bonu na kształcenie ustawiczne</w:t>
      </w:r>
      <w:r w:rsidRPr="00FE1FBF">
        <w:rPr>
          <w:rFonts w:ascii="Times New Roman" w:eastAsia="Calibri" w:hAnsi="Times New Roman"/>
          <w:kern w:val="0"/>
          <w:szCs w:val="22"/>
          <w:lang w:eastAsia="pl-PL"/>
          <w14:ligatures w14:val="none"/>
        </w:rPr>
        <w:t xml:space="preserve">, </w:t>
      </w:r>
      <w:r w:rsidRPr="00FE1FBF">
        <w:rPr>
          <w:rFonts w:ascii="Times New Roman" w:eastAsia="Times New Roman" w:hAnsi="Times New Roman"/>
          <w:kern w:val="0"/>
          <w:szCs w:val="22"/>
          <w:lang w:eastAsia="pl-PL"/>
          <w14:ligatures w14:val="none"/>
        </w:rPr>
        <w:t>tj. gdyż jest to niezbędne do wypełnienia obowiązku prawnego ciążącego na Administratorze (art. 6 ust. 1 lit. c RODO) w związku z art. 107 ustawy z dnia 20 marca 2025 r. o rynku pracy i służbach zatrudnienia (Dz. U. z 2025 r., poz. 620</w:t>
      </w:r>
      <w:r>
        <w:rPr>
          <w:rFonts w:ascii="Times New Roman" w:eastAsia="Times New Roman" w:hAnsi="Times New Roman"/>
          <w:kern w:val="0"/>
          <w:szCs w:val="22"/>
          <w:lang w:eastAsia="pl-PL"/>
          <w14:ligatures w14:val="none"/>
        </w:rPr>
        <w:t xml:space="preserve"> ze zm.</w:t>
      </w:r>
      <w:r w:rsidRPr="00FE1FBF">
        <w:rPr>
          <w:rFonts w:ascii="Times New Roman" w:eastAsia="Times New Roman" w:hAnsi="Times New Roman"/>
          <w:kern w:val="0"/>
          <w:szCs w:val="22"/>
          <w:lang w:eastAsia="pl-PL"/>
          <w14:ligatures w14:val="none"/>
        </w:rPr>
        <w:t>). W przypadku działań związanych z zawarciem i wykonaniem umowy o dofinansowanie kształcenia ustawicznego, podstawę legalizującą przetwarzanie danych osobowych stanowi art.  6 ust. 1 lit. b RODO, tj.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a RODO.</w:t>
      </w:r>
    </w:p>
    <w:p w14:paraId="6EF8C015" w14:textId="77777777" w:rsidR="00FE1FBF" w:rsidRPr="00FE1FBF" w:rsidRDefault="00FE1FBF" w:rsidP="00FE1FBF">
      <w:pPr>
        <w:numPr>
          <w:ilvl w:val="1"/>
          <w:numId w:val="5"/>
        </w:numPr>
        <w:spacing w:after="80" w:line="240" w:lineRule="auto"/>
        <w:ind w:left="397" w:hanging="357"/>
        <w:jc w:val="both"/>
        <w:rPr>
          <w:rFonts w:ascii="Times New Roman" w:eastAsia="Times New Roman" w:hAnsi="Times New Roman"/>
          <w:color w:val="000000"/>
          <w:kern w:val="0"/>
          <w:szCs w:val="22"/>
          <w:lang w:eastAsia="pl-PL"/>
          <w14:ligatures w14:val="none"/>
        </w:rPr>
      </w:pPr>
      <w:r w:rsidRPr="00FE1FBF">
        <w:rPr>
          <w:rFonts w:ascii="Times New Roman" w:eastAsia="Times New Roman" w:hAnsi="Times New Roman"/>
          <w:color w:val="000000"/>
          <w:kern w:val="0"/>
          <w:szCs w:val="22"/>
          <w:lang w:eastAsia="pl-PL"/>
          <w14:ligatures w14:val="none"/>
        </w:rPr>
        <w:t xml:space="preserve">Państwa dane osobowe będą przetwarzane przez okres niezbędny do realizacji ww. celu z uwzględnieniem okresów przechowywania określonych w przepisach szczególnych, </w:t>
      </w:r>
      <w:r w:rsidRPr="00FE1FBF">
        <w:rPr>
          <w:rFonts w:ascii="Times New Roman" w:eastAsia="Times New Roman" w:hAnsi="Times New Roman"/>
          <w:color w:val="000000"/>
          <w:kern w:val="0"/>
          <w:szCs w:val="22"/>
          <w:lang w:eastAsia="pl-PL"/>
          <w14:ligatures w14:val="none"/>
        </w:rPr>
        <w:br/>
        <w:t>w tym przepisów archiwalnych tj. przez okres 5</w:t>
      </w:r>
      <w:r w:rsidRPr="00FE1FBF">
        <w:rPr>
          <w:rFonts w:ascii="Times New Roman" w:eastAsia="Times New Roman" w:hAnsi="Times New Roman"/>
          <w:kern w:val="0"/>
          <w:szCs w:val="22"/>
          <w:lang w:eastAsia="pl-PL"/>
          <w14:ligatures w14:val="none"/>
        </w:rPr>
        <w:t xml:space="preserve"> Natomiast</w:t>
      </w:r>
      <w:r w:rsidRPr="00FE1FBF">
        <w:rPr>
          <w:rFonts w:ascii="Times New Roman" w:eastAsia="Times New Roman" w:hAnsi="Times New Roman"/>
          <w:color w:val="000000"/>
          <w:kern w:val="0"/>
          <w:szCs w:val="22"/>
          <w:lang w:eastAsia="pl-PL"/>
          <w14:ligatures w14:val="none"/>
        </w:rPr>
        <w:t xml:space="preserve"> w przypadku danych podanych dobrowolnie – co do zasady do czasu wycofania przez Państwa zgody na ich przetwarzanie lub zrealizowania celu, dla którego zostały zgromadzone.</w:t>
      </w:r>
    </w:p>
    <w:p w14:paraId="57EDD68B" w14:textId="77777777" w:rsidR="00FE1FBF" w:rsidRPr="00FE1FBF" w:rsidRDefault="00FE1FBF" w:rsidP="00FE1FBF">
      <w:pPr>
        <w:numPr>
          <w:ilvl w:val="1"/>
          <w:numId w:val="5"/>
        </w:numPr>
        <w:spacing w:after="80" w:line="240" w:lineRule="auto"/>
        <w:ind w:left="397" w:hanging="357"/>
        <w:jc w:val="both"/>
        <w:rPr>
          <w:rFonts w:ascii="Times New Roman" w:eastAsia="Times New Roman" w:hAnsi="Times New Roman"/>
          <w:color w:val="000000"/>
          <w:kern w:val="0"/>
          <w:szCs w:val="22"/>
          <w:lang w:eastAsia="pl-PL"/>
          <w14:ligatures w14:val="none"/>
        </w:rPr>
      </w:pPr>
      <w:r w:rsidRPr="00FE1FBF">
        <w:rPr>
          <w:rFonts w:ascii="Times New Roman" w:eastAsia="Times New Roman" w:hAnsi="Times New Roman"/>
          <w:color w:val="000000"/>
          <w:kern w:val="0"/>
          <w:szCs w:val="22"/>
          <w:lang w:eastAsia="pl-PL"/>
          <w14:ligatures w14:val="none"/>
        </w:rPr>
        <w:t>Państwa dane osobowe będą przetwarzane w sposób zautomatyzowany, lecz nie będą podlegały zautomatyzowanemu podejmowaniu decyzji, w tym o profilowaniu.</w:t>
      </w:r>
    </w:p>
    <w:p w14:paraId="5A4C8882" w14:textId="77777777" w:rsidR="00FE1FBF" w:rsidRPr="00FE1FBF" w:rsidRDefault="00FE1FBF" w:rsidP="00FE1FBF">
      <w:pPr>
        <w:numPr>
          <w:ilvl w:val="1"/>
          <w:numId w:val="5"/>
        </w:numPr>
        <w:spacing w:after="80" w:line="240" w:lineRule="auto"/>
        <w:ind w:left="397" w:hanging="357"/>
        <w:jc w:val="both"/>
        <w:rPr>
          <w:rFonts w:ascii="Times New Roman" w:eastAsia="Times New Roman" w:hAnsi="Times New Roman"/>
          <w:color w:val="000000"/>
          <w:kern w:val="0"/>
          <w:szCs w:val="22"/>
          <w:lang w:eastAsia="pl-PL"/>
          <w14:ligatures w14:val="none"/>
        </w:rPr>
      </w:pPr>
      <w:r w:rsidRPr="00FE1FBF">
        <w:rPr>
          <w:rFonts w:ascii="Times New Roman" w:eastAsia="Times New Roman" w:hAnsi="Times New Roman"/>
          <w:color w:val="000000"/>
          <w:kern w:val="0"/>
          <w:szCs w:val="22"/>
          <w:lang w:eastAsia="pl-PL"/>
          <w14:ligatures w14:val="none"/>
        </w:rPr>
        <w:t>Państwa dane osobowe nie będą przekazywane poza Europejski Obszar Gospodarczy (obejmujący Unię Europejską, Norwegię, Liechtenstein i Islandię).</w:t>
      </w:r>
    </w:p>
    <w:p w14:paraId="451DC04A" w14:textId="77777777" w:rsidR="00FE1FBF" w:rsidRPr="00FE1FBF" w:rsidRDefault="00FE1FBF" w:rsidP="00FE1FBF">
      <w:pPr>
        <w:numPr>
          <w:ilvl w:val="1"/>
          <w:numId w:val="5"/>
        </w:numPr>
        <w:spacing w:after="0" w:line="240" w:lineRule="auto"/>
        <w:ind w:left="397" w:hanging="357"/>
        <w:jc w:val="both"/>
        <w:rPr>
          <w:rFonts w:ascii="Times New Roman" w:eastAsia="Times New Roman" w:hAnsi="Times New Roman"/>
          <w:color w:val="000000"/>
          <w:kern w:val="0"/>
          <w:szCs w:val="22"/>
          <w:lang w:eastAsia="pl-PL"/>
          <w14:ligatures w14:val="none"/>
        </w:rPr>
      </w:pPr>
      <w:r w:rsidRPr="00FE1FBF">
        <w:rPr>
          <w:rFonts w:ascii="Times New Roman" w:eastAsia="Times New Roman" w:hAnsi="Times New Roman"/>
          <w:color w:val="000000"/>
          <w:kern w:val="0"/>
          <w:szCs w:val="22"/>
          <w:lang w:eastAsia="pl-PL"/>
          <w14:ligatures w14:val="none"/>
        </w:rPr>
        <w:t>W związku z przetwarzaniem Państwa danych osobowych, przysługują Państwu następujące prawa:</w:t>
      </w:r>
    </w:p>
    <w:p w14:paraId="2166A14A" w14:textId="77777777" w:rsidR="00FE1FBF" w:rsidRPr="00FE1FBF" w:rsidRDefault="00FE1FBF" w:rsidP="00FE1FBF">
      <w:pPr>
        <w:numPr>
          <w:ilvl w:val="0"/>
          <w:numId w:val="6"/>
        </w:numPr>
        <w:spacing w:after="0" w:line="240" w:lineRule="auto"/>
        <w:ind w:left="709" w:hanging="357"/>
        <w:jc w:val="both"/>
        <w:rPr>
          <w:rFonts w:ascii="Times New Roman" w:eastAsia="Times New Roman" w:hAnsi="Times New Roman"/>
          <w:color w:val="000000"/>
          <w:kern w:val="0"/>
          <w:szCs w:val="22"/>
          <w:lang w:eastAsia="pl-PL"/>
          <w14:ligatures w14:val="none"/>
        </w:rPr>
      </w:pPr>
      <w:r w:rsidRPr="00FE1FBF">
        <w:rPr>
          <w:rFonts w:ascii="Times New Roman" w:eastAsia="Times New Roman" w:hAnsi="Times New Roman"/>
          <w:color w:val="000000"/>
          <w:kern w:val="0"/>
          <w:szCs w:val="22"/>
          <w:lang w:eastAsia="pl-PL"/>
          <w14:ligatures w14:val="none"/>
        </w:rPr>
        <w:t>prawo dostępu do swoich danych oraz otrzymania ich kopii;</w:t>
      </w:r>
    </w:p>
    <w:p w14:paraId="79465584" w14:textId="77777777" w:rsidR="00FE1FBF" w:rsidRPr="00FE1FBF" w:rsidRDefault="00FE1FBF" w:rsidP="00FE1FBF">
      <w:pPr>
        <w:numPr>
          <w:ilvl w:val="0"/>
          <w:numId w:val="6"/>
        </w:numPr>
        <w:spacing w:after="0" w:line="240" w:lineRule="auto"/>
        <w:ind w:left="709" w:hanging="357"/>
        <w:jc w:val="both"/>
        <w:rPr>
          <w:rFonts w:ascii="Times New Roman" w:eastAsia="Times New Roman" w:hAnsi="Times New Roman"/>
          <w:color w:val="000000"/>
          <w:kern w:val="0"/>
          <w:szCs w:val="22"/>
          <w:lang w:eastAsia="pl-PL"/>
          <w14:ligatures w14:val="none"/>
        </w:rPr>
      </w:pPr>
      <w:r w:rsidRPr="00FE1FBF">
        <w:rPr>
          <w:rFonts w:ascii="Times New Roman" w:eastAsia="Times New Roman" w:hAnsi="Times New Roman"/>
          <w:color w:val="000000"/>
          <w:kern w:val="0"/>
          <w:szCs w:val="22"/>
          <w:lang w:eastAsia="pl-PL"/>
          <w14:ligatures w14:val="none"/>
        </w:rPr>
        <w:t>prawo do sprostowania (poprawiania) swoich danych osobowych;</w:t>
      </w:r>
    </w:p>
    <w:p w14:paraId="1A4BADA7" w14:textId="77777777" w:rsidR="00FE1FBF" w:rsidRPr="00FE1FBF" w:rsidRDefault="00FE1FBF" w:rsidP="00FE1FBF">
      <w:pPr>
        <w:numPr>
          <w:ilvl w:val="0"/>
          <w:numId w:val="6"/>
        </w:numPr>
        <w:spacing w:after="0" w:line="240" w:lineRule="auto"/>
        <w:ind w:left="709" w:hanging="357"/>
        <w:jc w:val="both"/>
        <w:rPr>
          <w:rFonts w:ascii="Times New Roman" w:eastAsia="Times New Roman" w:hAnsi="Times New Roman"/>
          <w:color w:val="000000"/>
          <w:kern w:val="0"/>
          <w:szCs w:val="22"/>
          <w:lang w:eastAsia="pl-PL"/>
          <w14:ligatures w14:val="none"/>
        </w:rPr>
      </w:pPr>
      <w:r w:rsidRPr="00FE1FBF">
        <w:rPr>
          <w:rFonts w:ascii="Times New Roman" w:eastAsia="Times New Roman" w:hAnsi="Times New Roman"/>
          <w:color w:val="000000"/>
          <w:kern w:val="0"/>
          <w:szCs w:val="22"/>
          <w:lang w:eastAsia="pl-PL"/>
          <w14:ligatures w14:val="none"/>
        </w:rPr>
        <w:t>prawo do ograniczenia przetwarzania danych osobowych;</w:t>
      </w:r>
    </w:p>
    <w:p w14:paraId="6451AD84" w14:textId="77777777" w:rsidR="00FE1FBF" w:rsidRPr="00FE1FBF" w:rsidRDefault="00FE1FBF" w:rsidP="00FE1FBF">
      <w:pPr>
        <w:numPr>
          <w:ilvl w:val="0"/>
          <w:numId w:val="6"/>
        </w:numPr>
        <w:spacing w:after="0" w:line="240" w:lineRule="auto"/>
        <w:ind w:left="709"/>
        <w:jc w:val="both"/>
        <w:rPr>
          <w:rFonts w:ascii="Times New Roman" w:eastAsia="Times New Roman" w:hAnsi="Times New Roman"/>
          <w:kern w:val="0"/>
          <w:szCs w:val="22"/>
          <w:lang w:eastAsia="pl-PL"/>
          <w14:ligatures w14:val="none"/>
        </w:rPr>
      </w:pPr>
      <w:r w:rsidRPr="00FE1FBF">
        <w:rPr>
          <w:rFonts w:ascii="Times New Roman" w:eastAsia="Times New Roman" w:hAnsi="Times New Roman"/>
          <w:kern w:val="0"/>
          <w:szCs w:val="22"/>
          <w:lang w:eastAsia="pl-PL"/>
          <w14:ligatures w14:val="none"/>
        </w:rPr>
        <w:t>prawo do usunięcia danych w przypadkach określonych w przepisach RODO;</w:t>
      </w:r>
    </w:p>
    <w:p w14:paraId="2C7A9698" w14:textId="77777777" w:rsidR="00FE1FBF" w:rsidRPr="00FE1FBF" w:rsidRDefault="00FE1FBF" w:rsidP="00FE1FBF">
      <w:pPr>
        <w:numPr>
          <w:ilvl w:val="0"/>
          <w:numId w:val="6"/>
        </w:numPr>
        <w:spacing w:after="0" w:line="240" w:lineRule="auto"/>
        <w:ind w:left="709"/>
        <w:jc w:val="both"/>
        <w:rPr>
          <w:rFonts w:ascii="Times New Roman" w:eastAsia="Times New Roman" w:hAnsi="Times New Roman"/>
          <w:kern w:val="0"/>
          <w:szCs w:val="22"/>
          <w:lang w:eastAsia="pl-PL"/>
          <w14:ligatures w14:val="none"/>
        </w:rPr>
      </w:pPr>
      <w:r w:rsidRPr="00FE1FBF">
        <w:rPr>
          <w:rFonts w:ascii="Times New Roman" w:eastAsia="Times New Roman" w:hAnsi="Times New Roman"/>
          <w:color w:val="000000"/>
          <w:kern w:val="0"/>
          <w:szCs w:val="22"/>
          <w:lang w:eastAsia="pl-PL"/>
          <w14:ligatures w14:val="none"/>
        </w:rPr>
        <w:t>w przypadku gdy przetwarzanie odbywa się na podstawie wyrażonej zgody (art. 6 ust. 1 lit. a RODO) - prawo do cofnięcia zgody w dowolnym momencie bez wpływu na zgodność z prawem przetwarzania, którego dokonano na podstawie zgody przed jej cofnięciem;</w:t>
      </w:r>
    </w:p>
    <w:p w14:paraId="75EFFF6F" w14:textId="77777777" w:rsidR="00FE1FBF" w:rsidRPr="00FE1FBF" w:rsidRDefault="00FE1FBF" w:rsidP="00FE1FBF">
      <w:pPr>
        <w:numPr>
          <w:ilvl w:val="0"/>
          <w:numId w:val="6"/>
        </w:numPr>
        <w:spacing w:after="80" w:line="240" w:lineRule="auto"/>
        <w:ind w:left="709" w:hanging="357"/>
        <w:jc w:val="both"/>
        <w:rPr>
          <w:rFonts w:ascii="Times New Roman" w:eastAsia="Times New Roman" w:hAnsi="Times New Roman"/>
          <w:kern w:val="0"/>
          <w:szCs w:val="22"/>
          <w:lang w:eastAsia="pl-PL"/>
          <w14:ligatures w14:val="none"/>
        </w:rPr>
      </w:pPr>
      <w:r w:rsidRPr="00FE1FBF">
        <w:rPr>
          <w:rFonts w:ascii="Times New Roman" w:eastAsia="Times New Roman" w:hAnsi="Times New Roman"/>
          <w:color w:val="000000"/>
          <w:kern w:val="0"/>
          <w:szCs w:val="22"/>
          <w:lang w:eastAsia="pl-PL"/>
          <w14:ligatures w14:val="none"/>
        </w:rPr>
        <w:t>prawo wniesienia skargi do Prezesa Urzędu Ochrony Danych Osobowych, w sytuacji, gdy uznają Państwo, że przetwarzanie danych osobowych narusza przepisy ogólnego rozporządzenia o ochronie danych osobowych (RODO).</w:t>
      </w:r>
    </w:p>
    <w:p w14:paraId="13274AB3" w14:textId="77777777" w:rsidR="00FE1FBF" w:rsidRPr="00FE1FBF" w:rsidRDefault="00FE1FBF" w:rsidP="00FE1FBF">
      <w:pPr>
        <w:numPr>
          <w:ilvl w:val="1"/>
          <w:numId w:val="5"/>
        </w:numPr>
        <w:spacing w:after="80" w:line="240" w:lineRule="auto"/>
        <w:ind w:left="397" w:hanging="357"/>
        <w:jc w:val="both"/>
        <w:rPr>
          <w:rFonts w:ascii="Times New Roman" w:eastAsia="Times New Roman" w:hAnsi="Times New Roman"/>
          <w:color w:val="000000"/>
          <w:kern w:val="0"/>
          <w:szCs w:val="22"/>
          <w:lang w:eastAsia="pl-PL"/>
          <w14:ligatures w14:val="none"/>
        </w:rPr>
      </w:pPr>
      <w:r w:rsidRPr="00FE1FBF">
        <w:rPr>
          <w:rFonts w:ascii="Times New Roman" w:eastAsia="Times New Roman" w:hAnsi="Times New Roman"/>
          <w:color w:val="000000"/>
          <w:kern w:val="0"/>
          <w:szCs w:val="22"/>
          <w:lang w:eastAsia="pl-PL"/>
          <w14:ligatures w14:val="none"/>
        </w:rPr>
        <w:t>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realizację celu przetwarzania.</w:t>
      </w:r>
    </w:p>
    <w:p w14:paraId="0F302F76" w14:textId="45B41D2B" w:rsidR="00FE1FBF" w:rsidRPr="00FE1FBF" w:rsidRDefault="00FE1FBF" w:rsidP="00FE1FBF">
      <w:pPr>
        <w:numPr>
          <w:ilvl w:val="1"/>
          <w:numId w:val="5"/>
        </w:numPr>
        <w:spacing w:after="80" w:line="240" w:lineRule="auto"/>
        <w:ind w:left="397" w:hanging="357"/>
        <w:jc w:val="both"/>
        <w:rPr>
          <w:b/>
          <w:bCs/>
          <w:sz w:val="20"/>
        </w:rPr>
      </w:pPr>
      <w:r w:rsidRPr="00FE1FBF">
        <w:rPr>
          <w:rFonts w:ascii="Times New Roman" w:eastAsia="Times New Roman" w:hAnsi="Times New Roman"/>
          <w:color w:val="000000"/>
          <w:kern w:val="0"/>
          <w:szCs w:val="22"/>
          <w:lang w:eastAsia="pl-PL"/>
          <w14:ligatures w14:val="none"/>
        </w:rPr>
        <w:t>Państwa dane mogą zostać przekazane podmiotom zewnętrznym na podstawie umowy powierzenia przetwarzania danych osobowych, w tym m.in. usługodawcom wykonującym usługi serwisu systemów informatycznych lub doradztwa prawnego, a także podmiotom lub organom uprawnionym na podstawie przepisów prawa.</w:t>
      </w:r>
    </w:p>
    <w:sectPr w:rsidR="00FE1FBF" w:rsidRPr="00FE1F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5D7F"/>
    <w:multiLevelType w:val="hybridMultilevel"/>
    <w:tmpl w:val="C0E82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154640"/>
    <w:multiLevelType w:val="hybridMultilevel"/>
    <w:tmpl w:val="82CAE97A"/>
    <w:lvl w:ilvl="0" w:tplc="44361A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CAF4AD1"/>
    <w:multiLevelType w:val="hybridMultilevel"/>
    <w:tmpl w:val="E77E9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24524F3"/>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D95DAC"/>
    <w:multiLevelType w:val="multilevel"/>
    <w:tmpl w:val="D2D4A8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EE0597"/>
    <w:multiLevelType w:val="hybridMultilevel"/>
    <w:tmpl w:val="5288A062"/>
    <w:lvl w:ilvl="0" w:tplc="E9DC3D96">
      <w:start w:val="1"/>
      <w:numFmt w:val="bullet"/>
      <w:lvlText w:val="▢"/>
      <w:lvlJc w:val="left"/>
      <w:pPr>
        <w:ind w:left="720" w:hanging="360"/>
      </w:pPr>
      <w:rPr>
        <w:rFonts w:ascii="Cambria Math" w:hAnsi="Cambria Math"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5591051">
    <w:abstractNumId w:val="2"/>
  </w:num>
  <w:num w:numId="2" w16cid:durableId="1081561859">
    <w:abstractNumId w:val="5"/>
  </w:num>
  <w:num w:numId="3" w16cid:durableId="345208127">
    <w:abstractNumId w:val="1"/>
  </w:num>
  <w:num w:numId="4" w16cid:durableId="1767842660">
    <w:abstractNumId w:val="0"/>
  </w:num>
  <w:num w:numId="5" w16cid:durableId="1999069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69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07"/>
    <w:rsid w:val="000175CD"/>
    <w:rsid w:val="00032806"/>
    <w:rsid w:val="00037B1B"/>
    <w:rsid w:val="0006354D"/>
    <w:rsid w:val="000956E5"/>
    <w:rsid w:val="001C14DF"/>
    <w:rsid w:val="001E71AE"/>
    <w:rsid w:val="001F1AB1"/>
    <w:rsid w:val="00210F53"/>
    <w:rsid w:val="0025347A"/>
    <w:rsid w:val="002A0DFC"/>
    <w:rsid w:val="002E25EB"/>
    <w:rsid w:val="002F57A6"/>
    <w:rsid w:val="00323B5F"/>
    <w:rsid w:val="00335577"/>
    <w:rsid w:val="00373B4B"/>
    <w:rsid w:val="003C32DC"/>
    <w:rsid w:val="004144DA"/>
    <w:rsid w:val="00451814"/>
    <w:rsid w:val="00455BE4"/>
    <w:rsid w:val="00474E36"/>
    <w:rsid w:val="004A1E2F"/>
    <w:rsid w:val="004B6BD7"/>
    <w:rsid w:val="00611BCF"/>
    <w:rsid w:val="00680452"/>
    <w:rsid w:val="006A4AFC"/>
    <w:rsid w:val="006D0E34"/>
    <w:rsid w:val="007172F0"/>
    <w:rsid w:val="007A4C49"/>
    <w:rsid w:val="00860817"/>
    <w:rsid w:val="008A52F6"/>
    <w:rsid w:val="009A0E24"/>
    <w:rsid w:val="00A16AC0"/>
    <w:rsid w:val="00AD69CA"/>
    <w:rsid w:val="00B07F69"/>
    <w:rsid w:val="00B53FF8"/>
    <w:rsid w:val="00B66639"/>
    <w:rsid w:val="00BB3807"/>
    <w:rsid w:val="00BC2523"/>
    <w:rsid w:val="00BD439F"/>
    <w:rsid w:val="00BF6399"/>
    <w:rsid w:val="00C24B1E"/>
    <w:rsid w:val="00C72268"/>
    <w:rsid w:val="00D105A5"/>
    <w:rsid w:val="00D9608E"/>
    <w:rsid w:val="00DA33EA"/>
    <w:rsid w:val="00DB49D6"/>
    <w:rsid w:val="00DD6310"/>
    <w:rsid w:val="00DE0566"/>
    <w:rsid w:val="00DE442D"/>
    <w:rsid w:val="00E31849"/>
    <w:rsid w:val="00E33A88"/>
    <w:rsid w:val="00E35180"/>
    <w:rsid w:val="00E74AE2"/>
    <w:rsid w:val="00EF08DC"/>
    <w:rsid w:val="00F17255"/>
    <w:rsid w:val="00FC2E46"/>
    <w:rsid w:val="00FE1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AF6F"/>
  <w15:chartTrackingRefBased/>
  <w15:docId w15:val="{46796B5D-BEF7-4CB7-B5ED-DE43C891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B3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B3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B38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B38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B3807"/>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BB38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BB3807"/>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BB3807"/>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BB3807"/>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380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B380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B3807"/>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B3807"/>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BB3807"/>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BB3807"/>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BB3807"/>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BB3807"/>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BB3807"/>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BB3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38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38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3807"/>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BB3807"/>
    <w:pPr>
      <w:spacing w:before="160"/>
      <w:jc w:val="center"/>
    </w:pPr>
    <w:rPr>
      <w:i/>
      <w:iCs/>
      <w:color w:val="404040" w:themeColor="text1" w:themeTint="BF"/>
    </w:rPr>
  </w:style>
  <w:style w:type="character" w:customStyle="1" w:styleId="CytatZnak">
    <w:name w:val="Cytat Znak"/>
    <w:basedOn w:val="Domylnaczcionkaakapitu"/>
    <w:link w:val="Cytat"/>
    <w:uiPriority w:val="29"/>
    <w:rsid w:val="00BB3807"/>
    <w:rPr>
      <w:i/>
      <w:iCs/>
      <w:color w:val="404040" w:themeColor="text1" w:themeTint="BF"/>
    </w:rPr>
  </w:style>
  <w:style w:type="paragraph" w:styleId="Akapitzlist">
    <w:name w:val="List Paragraph"/>
    <w:basedOn w:val="Normalny"/>
    <w:uiPriority w:val="34"/>
    <w:qFormat/>
    <w:rsid w:val="00BB3807"/>
    <w:pPr>
      <w:ind w:left="720"/>
      <w:contextualSpacing/>
    </w:pPr>
  </w:style>
  <w:style w:type="character" w:styleId="Wyrnienieintensywne">
    <w:name w:val="Intense Emphasis"/>
    <w:basedOn w:val="Domylnaczcionkaakapitu"/>
    <w:uiPriority w:val="21"/>
    <w:qFormat/>
    <w:rsid w:val="00BB3807"/>
    <w:rPr>
      <w:i/>
      <w:iCs/>
      <w:color w:val="2F5496" w:themeColor="accent1" w:themeShade="BF"/>
    </w:rPr>
  </w:style>
  <w:style w:type="paragraph" w:styleId="Cytatintensywny">
    <w:name w:val="Intense Quote"/>
    <w:basedOn w:val="Normalny"/>
    <w:next w:val="Normalny"/>
    <w:link w:val="CytatintensywnyZnak"/>
    <w:uiPriority w:val="30"/>
    <w:qFormat/>
    <w:rsid w:val="00BB3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B3807"/>
    <w:rPr>
      <w:i/>
      <w:iCs/>
      <w:color w:val="2F5496" w:themeColor="accent1" w:themeShade="BF"/>
    </w:rPr>
  </w:style>
  <w:style w:type="character" w:styleId="Odwoanieintensywne">
    <w:name w:val="Intense Reference"/>
    <w:basedOn w:val="Domylnaczcionkaakapitu"/>
    <w:uiPriority w:val="32"/>
    <w:qFormat/>
    <w:rsid w:val="00BB3807"/>
    <w:rPr>
      <w:b/>
      <w:bCs/>
      <w:smallCaps/>
      <w:color w:val="2F5496" w:themeColor="accent1" w:themeShade="BF"/>
      <w:spacing w:val="5"/>
    </w:rPr>
  </w:style>
  <w:style w:type="paragraph" w:customStyle="1" w:styleId="Default">
    <w:name w:val="Default"/>
    <w:rsid w:val="00680452"/>
    <w:pPr>
      <w:autoSpaceDE w:val="0"/>
      <w:autoSpaceDN w:val="0"/>
      <w:adjustRightInd w:val="0"/>
      <w:spacing w:after="0" w:line="240" w:lineRule="auto"/>
    </w:pPr>
    <w:rPr>
      <w:rFonts w:ascii="Times New Roman" w:hAnsi="Times New Roman"/>
      <w:color w:val="000000"/>
      <w:kern w:val="0"/>
      <w:sz w:val="24"/>
      <w:szCs w:val="24"/>
    </w:rPr>
  </w:style>
  <w:style w:type="table" w:styleId="Tabela-Siatka">
    <w:name w:val="Table Grid"/>
    <w:basedOn w:val="Standardowy"/>
    <w:uiPriority w:val="39"/>
    <w:rsid w:val="001F1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cbi24.pl" TargetMode="External"/><Relationship Id="rId5" Type="http://schemas.openxmlformats.org/officeDocument/2006/relationships/hyperlink" Target="mailto:sekretariat@braniewo.praca.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1688</Words>
  <Characters>10134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epomianowska</dc:creator>
  <cp:keywords/>
  <dc:description/>
  <cp:lastModifiedBy>epomianowska</cp:lastModifiedBy>
  <cp:revision>4</cp:revision>
  <cp:lastPrinted>2025-06-16T08:00:00Z</cp:lastPrinted>
  <dcterms:created xsi:type="dcterms:W3CDTF">2026-03-19T12:35:00Z</dcterms:created>
  <dcterms:modified xsi:type="dcterms:W3CDTF">2026-03-20T10:00:00Z</dcterms:modified>
</cp:coreProperties>
</file>